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18F" w:rsidRPr="00053564" w:rsidRDefault="009E118F" w:rsidP="009E118F">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9E118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9E118F" w:rsidRPr="00871E1D" w:rsidRDefault="009E118F" w:rsidP="00D0456C">
            <w:pPr>
              <w:spacing w:after="0" w:line="240" w:lineRule="auto"/>
              <w:jc w:val="right"/>
              <w:rPr>
                <w:lang w:eastAsia="es-MX"/>
              </w:rPr>
            </w:pPr>
            <w:r w:rsidRPr="00871E1D">
              <w:rPr>
                <w:lang w:eastAsia="es-MX"/>
              </w:rPr>
              <w:t>NOMBRE DE PROYECTO:</w:t>
            </w:r>
          </w:p>
        </w:tc>
        <w:tc>
          <w:tcPr>
            <w:tcW w:w="3691" w:type="pct"/>
            <w:gridSpan w:val="10"/>
            <w:tcBorders>
              <w:top w:val="nil"/>
              <w:left w:val="nil"/>
              <w:bottom w:val="nil"/>
              <w:right w:val="nil"/>
            </w:tcBorders>
            <w:shd w:val="clear" w:color="auto" w:fill="auto"/>
            <w:noWrap/>
            <w:vAlign w:val="center"/>
            <w:hideMark/>
          </w:tcPr>
          <w:p w:rsidR="009E118F" w:rsidRPr="00871E1D" w:rsidRDefault="009E118F" w:rsidP="00D0456C">
            <w:pPr>
              <w:spacing w:after="0" w:line="240" w:lineRule="auto"/>
              <w:rPr>
                <w:lang w:eastAsia="es-MX"/>
              </w:rPr>
            </w:pPr>
            <w:r w:rsidRPr="00871E1D">
              <w:rPr>
                <w:lang w:eastAsia="es-MX"/>
              </w:rPr>
              <w:t>Financiamiento público a partidos políticos</w:t>
            </w:r>
          </w:p>
        </w:tc>
      </w:tr>
      <w:tr w:rsidR="009E118F" w:rsidRPr="00D90D7A" w:rsidTr="00D0456C">
        <w:trPr>
          <w:trHeight w:val="300"/>
        </w:trPr>
        <w:tc>
          <w:tcPr>
            <w:tcW w:w="356"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9E118F" w:rsidRPr="00D90D7A" w:rsidRDefault="009E118F"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9E118F" w:rsidRPr="00871E1D" w:rsidRDefault="009E118F" w:rsidP="00D0456C">
            <w:pPr>
              <w:spacing w:after="0" w:line="240" w:lineRule="auto"/>
              <w:jc w:val="right"/>
              <w:rPr>
                <w:lang w:eastAsia="es-MX"/>
              </w:rPr>
            </w:pPr>
            <w:r w:rsidRPr="00871E1D">
              <w:rPr>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9E118F" w:rsidRPr="00871E1D" w:rsidRDefault="009E118F" w:rsidP="00D0456C">
            <w:pPr>
              <w:spacing w:after="0" w:line="240" w:lineRule="auto"/>
              <w:jc w:val="right"/>
              <w:rPr>
                <w:lang w:eastAsia="es-MX"/>
              </w:rPr>
            </w:pPr>
          </w:p>
        </w:tc>
        <w:tc>
          <w:tcPr>
            <w:tcW w:w="234" w:type="pct"/>
            <w:tcBorders>
              <w:top w:val="nil"/>
              <w:left w:val="nil"/>
              <w:bottom w:val="nil"/>
              <w:right w:val="nil"/>
            </w:tcBorders>
            <w:shd w:val="clear" w:color="auto" w:fill="auto"/>
            <w:noWrap/>
            <w:vAlign w:val="center"/>
            <w:hideMark/>
          </w:tcPr>
          <w:p w:rsidR="009E118F" w:rsidRPr="00871E1D" w:rsidRDefault="009E118F" w:rsidP="00D0456C">
            <w:pPr>
              <w:spacing w:after="0" w:line="240" w:lineRule="auto"/>
              <w:rPr>
                <w:sz w:val="20"/>
                <w:szCs w:val="20"/>
                <w:lang w:eastAsia="es-MX"/>
              </w:rPr>
            </w:pPr>
            <w:r w:rsidRPr="00871E1D">
              <w:rPr>
                <w:sz w:val="20"/>
                <w:szCs w:val="20"/>
                <w:lang w:eastAsia="es-MX"/>
              </w:rPr>
              <w:t>30%</w:t>
            </w:r>
          </w:p>
        </w:tc>
        <w:tc>
          <w:tcPr>
            <w:tcW w:w="443" w:type="pct"/>
            <w:tcBorders>
              <w:top w:val="nil"/>
              <w:left w:val="nil"/>
              <w:bottom w:val="nil"/>
              <w:right w:val="nil"/>
            </w:tcBorders>
            <w:shd w:val="clear" w:color="auto" w:fill="auto"/>
            <w:noWrap/>
            <w:vAlign w:val="center"/>
            <w:hideMark/>
          </w:tcPr>
          <w:p w:rsidR="009E118F" w:rsidRPr="00871E1D" w:rsidRDefault="009E118F" w:rsidP="00D0456C">
            <w:pPr>
              <w:spacing w:after="0" w:line="240" w:lineRule="auto"/>
              <w:rPr>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300"/>
        </w:trPr>
        <w:tc>
          <w:tcPr>
            <w:tcW w:w="356"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9E118F" w:rsidRPr="00871E1D" w:rsidRDefault="009E118F" w:rsidP="00D0456C">
            <w:pPr>
              <w:spacing w:after="0" w:line="240" w:lineRule="auto"/>
              <w:jc w:val="right"/>
              <w:rPr>
                <w:lang w:eastAsia="es-MX"/>
              </w:rPr>
            </w:pPr>
            <w:r w:rsidRPr="00871E1D">
              <w:rPr>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9E118F" w:rsidRPr="00871E1D" w:rsidRDefault="009E118F" w:rsidP="00D0456C">
            <w:pPr>
              <w:spacing w:after="0" w:line="240" w:lineRule="auto"/>
              <w:jc w:val="both"/>
              <w:rPr>
                <w:lang w:eastAsia="es-MX"/>
              </w:rPr>
            </w:pPr>
            <w:r w:rsidRPr="00871E1D">
              <w:rPr>
                <w:lang w:eastAsia="es-MX"/>
              </w:rPr>
              <w:t>Determinar y otorgar el financiamiento público a partidos políticos, mediante la elaboración del cálculo anual de los montos a entregar, en base a las fórmulas y los criterios de distribución que establece el marco jurídico.</w:t>
            </w:r>
          </w:p>
        </w:tc>
      </w:tr>
      <w:tr w:rsidR="009E118F" w:rsidRPr="00D90D7A" w:rsidTr="00D0456C">
        <w:trPr>
          <w:trHeight w:val="300"/>
        </w:trPr>
        <w:tc>
          <w:tcPr>
            <w:tcW w:w="356"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9E118F" w:rsidRPr="00871E1D" w:rsidRDefault="009E118F" w:rsidP="00D0456C">
            <w:pPr>
              <w:spacing w:after="0" w:line="240" w:lineRule="auto"/>
              <w:jc w:val="right"/>
              <w:rPr>
                <w:lang w:eastAsia="es-MX"/>
              </w:rPr>
            </w:pPr>
            <w:r w:rsidRPr="00871E1D">
              <w:rPr>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9E118F" w:rsidRPr="00871E1D" w:rsidRDefault="009E118F" w:rsidP="00D0456C">
            <w:pPr>
              <w:spacing w:after="0" w:line="240" w:lineRule="auto"/>
              <w:rPr>
                <w:lang w:eastAsia="es-MX"/>
              </w:rPr>
            </w:pPr>
            <w:r w:rsidRPr="00871E1D">
              <w:rPr>
                <w:lang w:eastAsia="es-MX"/>
              </w:rPr>
              <w:t>12 ministraciones.</w:t>
            </w:r>
          </w:p>
        </w:tc>
      </w:tr>
      <w:tr w:rsidR="009E118F"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9E118F" w:rsidRDefault="009E118F" w:rsidP="00D0456C">
            <w:pPr>
              <w:spacing w:after="0" w:line="240" w:lineRule="auto"/>
              <w:rPr>
                <w:rFonts w:ascii="Times New Roman" w:eastAsia="Times New Roman" w:hAnsi="Times New Roman" w:cs="Times New Roman"/>
                <w:sz w:val="20"/>
                <w:szCs w:val="20"/>
                <w:lang w:eastAsia="es-MX"/>
              </w:rPr>
            </w:pPr>
          </w:p>
          <w:p w:rsidR="009E118F" w:rsidRDefault="009E118F" w:rsidP="00D0456C">
            <w:pPr>
              <w:spacing w:after="0" w:line="240" w:lineRule="auto"/>
              <w:rPr>
                <w:rFonts w:ascii="Times New Roman" w:eastAsia="Times New Roman" w:hAnsi="Times New Roman" w:cs="Times New Roman"/>
                <w:sz w:val="20"/>
                <w:szCs w:val="20"/>
                <w:lang w:eastAsia="es-MX"/>
              </w:rPr>
            </w:pPr>
          </w:p>
          <w:p w:rsidR="009E118F" w:rsidRDefault="009E118F" w:rsidP="00D0456C">
            <w:pPr>
              <w:spacing w:after="0" w:line="240" w:lineRule="auto"/>
              <w:rPr>
                <w:rFonts w:ascii="Times New Roman" w:eastAsia="Times New Roman" w:hAnsi="Times New Roman" w:cs="Times New Roman"/>
                <w:sz w:val="20"/>
                <w:szCs w:val="20"/>
                <w:lang w:eastAsia="es-MX"/>
              </w:rPr>
            </w:pPr>
          </w:p>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300"/>
        </w:trPr>
        <w:tc>
          <w:tcPr>
            <w:tcW w:w="356" w:type="pct"/>
            <w:vMerge w:val="restart"/>
            <w:tcBorders>
              <w:top w:val="single" w:sz="4" w:space="0" w:color="auto"/>
            </w:tcBorders>
            <w:shd w:val="clear" w:color="auto" w:fill="auto"/>
            <w:noWrap/>
            <w:vAlign w:val="center"/>
            <w:hideMark/>
          </w:tcPr>
          <w:p w:rsidR="009E118F" w:rsidRPr="000377C3" w:rsidRDefault="009E118F" w:rsidP="00D0456C">
            <w:pPr>
              <w:spacing w:after="0" w:line="240" w:lineRule="auto"/>
              <w:jc w:val="center"/>
              <w:rPr>
                <w:lang w:eastAsia="es-MX"/>
              </w:rPr>
            </w:pPr>
            <w:r w:rsidRPr="000377C3">
              <w:rPr>
                <w:lang w:eastAsia="es-MX"/>
              </w:rPr>
              <w:t>INCISO</w:t>
            </w:r>
          </w:p>
        </w:tc>
        <w:tc>
          <w:tcPr>
            <w:tcW w:w="3323" w:type="pct"/>
            <w:gridSpan w:val="10"/>
            <w:vMerge w:val="restart"/>
            <w:tcBorders>
              <w:top w:val="single" w:sz="4" w:space="0" w:color="auto"/>
            </w:tcBorders>
            <w:shd w:val="clear" w:color="auto" w:fill="auto"/>
            <w:vAlign w:val="center"/>
            <w:hideMark/>
          </w:tcPr>
          <w:p w:rsidR="009E118F" w:rsidRPr="000377C3" w:rsidRDefault="009E118F" w:rsidP="00D0456C">
            <w:pPr>
              <w:spacing w:after="0" w:line="240" w:lineRule="auto"/>
              <w:jc w:val="center"/>
              <w:rPr>
                <w:lang w:eastAsia="es-MX"/>
              </w:rPr>
            </w:pPr>
            <w:r w:rsidRPr="000377C3">
              <w:rPr>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9E118F" w:rsidRPr="000377C3" w:rsidRDefault="009E118F" w:rsidP="00D0456C">
            <w:pPr>
              <w:spacing w:after="0" w:line="240" w:lineRule="auto"/>
              <w:jc w:val="center"/>
              <w:rPr>
                <w:lang w:eastAsia="es-MX"/>
              </w:rPr>
            </w:pPr>
            <w:r w:rsidRPr="000377C3">
              <w:rPr>
                <w:lang w:eastAsia="es-MX"/>
              </w:rPr>
              <w:t>PERIODO DE EJECUCIÓN</w:t>
            </w:r>
          </w:p>
        </w:tc>
      </w:tr>
      <w:tr w:rsidR="009E118F" w:rsidRPr="00D90D7A" w:rsidTr="00D0456C">
        <w:trPr>
          <w:trHeight w:val="269"/>
        </w:trPr>
        <w:tc>
          <w:tcPr>
            <w:tcW w:w="356" w:type="pct"/>
            <w:vMerge/>
            <w:vAlign w:val="center"/>
            <w:hideMark/>
          </w:tcPr>
          <w:p w:rsidR="009E118F" w:rsidRPr="000377C3" w:rsidRDefault="009E118F" w:rsidP="00D0456C">
            <w:pPr>
              <w:spacing w:after="0" w:line="240" w:lineRule="auto"/>
              <w:rPr>
                <w:lang w:eastAsia="es-MX"/>
              </w:rPr>
            </w:pPr>
          </w:p>
        </w:tc>
        <w:tc>
          <w:tcPr>
            <w:tcW w:w="3323" w:type="pct"/>
            <w:gridSpan w:val="10"/>
            <w:vMerge/>
            <w:vAlign w:val="center"/>
            <w:hideMark/>
          </w:tcPr>
          <w:p w:rsidR="009E118F" w:rsidRPr="000377C3" w:rsidRDefault="009E118F" w:rsidP="00D0456C">
            <w:pPr>
              <w:spacing w:after="0" w:line="240" w:lineRule="auto"/>
              <w:rPr>
                <w:lang w:eastAsia="es-MX"/>
              </w:rPr>
            </w:pPr>
          </w:p>
        </w:tc>
        <w:tc>
          <w:tcPr>
            <w:tcW w:w="1321" w:type="pct"/>
            <w:gridSpan w:val="2"/>
            <w:vMerge/>
            <w:vAlign w:val="center"/>
            <w:hideMark/>
          </w:tcPr>
          <w:p w:rsidR="009E118F" w:rsidRPr="000377C3" w:rsidRDefault="009E118F" w:rsidP="00D0456C">
            <w:pPr>
              <w:spacing w:after="0" w:line="240" w:lineRule="auto"/>
              <w:rPr>
                <w:lang w:eastAsia="es-MX"/>
              </w:rPr>
            </w:pPr>
          </w:p>
        </w:tc>
      </w:tr>
      <w:tr w:rsidR="009E118F" w:rsidRPr="00D90D7A" w:rsidTr="00D0456C">
        <w:trPr>
          <w:trHeight w:val="300"/>
        </w:trPr>
        <w:tc>
          <w:tcPr>
            <w:tcW w:w="356" w:type="pct"/>
            <w:vMerge/>
            <w:vAlign w:val="center"/>
            <w:hideMark/>
          </w:tcPr>
          <w:p w:rsidR="009E118F" w:rsidRPr="000377C3" w:rsidRDefault="009E118F" w:rsidP="00D0456C">
            <w:pPr>
              <w:spacing w:after="0" w:line="240" w:lineRule="auto"/>
              <w:rPr>
                <w:lang w:eastAsia="es-MX"/>
              </w:rPr>
            </w:pPr>
          </w:p>
        </w:tc>
        <w:tc>
          <w:tcPr>
            <w:tcW w:w="3323" w:type="pct"/>
            <w:gridSpan w:val="10"/>
            <w:vMerge/>
            <w:vAlign w:val="center"/>
            <w:hideMark/>
          </w:tcPr>
          <w:p w:rsidR="009E118F" w:rsidRPr="000377C3" w:rsidRDefault="009E118F" w:rsidP="00D0456C">
            <w:pPr>
              <w:spacing w:after="0" w:line="240" w:lineRule="auto"/>
              <w:rPr>
                <w:lang w:eastAsia="es-MX"/>
              </w:rPr>
            </w:pPr>
          </w:p>
        </w:tc>
        <w:tc>
          <w:tcPr>
            <w:tcW w:w="649" w:type="pct"/>
            <w:shd w:val="clear" w:color="auto" w:fill="auto"/>
            <w:noWrap/>
            <w:vAlign w:val="center"/>
            <w:hideMark/>
          </w:tcPr>
          <w:p w:rsidR="009E118F" w:rsidRPr="000377C3" w:rsidRDefault="009E118F" w:rsidP="00D0456C">
            <w:pPr>
              <w:spacing w:after="0" w:line="240" w:lineRule="auto"/>
              <w:jc w:val="center"/>
              <w:rPr>
                <w:lang w:eastAsia="es-MX"/>
              </w:rPr>
            </w:pPr>
            <w:r w:rsidRPr="000377C3">
              <w:rPr>
                <w:lang w:eastAsia="es-MX"/>
              </w:rPr>
              <w:t>INICIO</w:t>
            </w:r>
          </w:p>
        </w:tc>
        <w:tc>
          <w:tcPr>
            <w:tcW w:w="672" w:type="pct"/>
            <w:shd w:val="clear" w:color="auto" w:fill="auto"/>
            <w:noWrap/>
            <w:vAlign w:val="center"/>
            <w:hideMark/>
          </w:tcPr>
          <w:p w:rsidR="009E118F" w:rsidRPr="000377C3" w:rsidRDefault="009E118F" w:rsidP="00D0456C">
            <w:pPr>
              <w:spacing w:after="0" w:line="240" w:lineRule="auto"/>
              <w:jc w:val="center"/>
              <w:rPr>
                <w:lang w:eastAsia="es-MX"/>
              </w:rPr>
            </w:pPr>
            <w:r w:rsidRPr="000377C3">
              <w:rPr>
                <w:lang w:eastAsia="es-MX"/>
              </w:rPr>
              <w:t>TÉRMINO</w:t>
            </w:r>
          </w:p>
        </w:tc>
      </w:tr>
      <w:tr w:rsidR="009E118F" w:rsidRPr="00D90D7A" w:rsidTr="00D0456C">
        <w:trPr>
          <w:trHeight w:val="300"/>
        </w:trPr>
        <w:tc>
          <w:tcPr>
            <w:tcW w:w="356" w:type="pct"/>
            <w:shd w:val="clear" w:color="auto" w:fill="auto"/>
            <w:vAlign w:val="center"/>
            <w:hideMark/>
          </w:tcPr>
          <w:p w:rsidR="009E118F" w:rsidRPr="000377C3" w:rsidRDefault="009E118F" w:rsidP="00D0456C">
            <w:pPr>
              <w:spacing w:after="0" w:line="240" w:lineRule="auto"/>
              <w:jc w:val="center"/>
              <w:rPr>
                <w:lang w:eastAsia="es-MX"/>
              </w:rPr>
            </w:pPr>
            <w:r w:rsidRPr="000377C3">
              <w:rPr>
                <w:lang w:eastAsia="es-MX"/>
              </w:rPr>
              <w:t>a)</w:t>
            </w:r>
          </w:p>
        </w:tc>
        <w:tc>
          <w:tcPr>
            <w:tcW w:w="3323" w:type="pct"/>
            <w:gridSpan w:val="10"/>
            <w:shd w:val="clear" w:color="auto" w:fill="auto"/>
            <w:vAlign w:val="center"/>
            <w:hideMark/>
          </w:tcPr>
          <w:p w:rsidR="009E118F" w:rsidRPr="000377C3" w:rsidRDefault="009E118F" w:rsidP="00D0456C">
            <w:pPr>
              <w:spacing w:after="0" w:line="240" w:lineRule="auto"/>
              <w:rPr>
                <w:lang w:eastAsia="es-MX"/>
              </w:rPr>
            </w:pPr>
            <w:r w:rsidRPr="000377C3">
              <w:rPr>
                <w:lang w:eastAsia="es-MX"/>
              </w:rPr>
              <w:t>Verificar y solicitar los montos a entregar por concepto de ministración mensual de financiamiento público a partidos políticos y comunicarlo a la Dirección de Administración y Finanzas del IEPC.</w:t>
            </w:r>
          </w:p>
        </w:tc>
        <w:tc>
          <w:tcPr>
            <w:tcW w:w="649" w:type="pct"/>
            <w:shd w:val="clear" w:color="auto" w:fill="auto"/>
            <w:vAlign w:val="center"/>
            <w:hideMark/>
          </w:tcPr>
          <w:p w:rsidR="009E118F" w:rsidRPr="000377C3" w:rsidRDefault="009E118F" w:rsidP="00D0456C">
            <w:pPr>
              <w:spacing w:after="0" w:line="240" w:lineRule="auto"/>
              <w:jc w:val="center"/>
              <w:rPr>
                <w:lang w:eastAsia="es-MX"/>
              </w:rPr>
            </w:pPr>
            <w:r w:rsidRPr="000377C3">
              <w:rPr>
                <w:lang w:eastAsia="es-MX"/>
              </w:rPr>
              <w:t>1-ene-16</w:t>
            </w:r>
          </w:p>
        </w:tc>
        <w:tc>
          <w:tcPr>
            <w:tcW w:w="672" w:type="pct"/>
            <w:shd w:val="clear" w:color="auto" w:fill="auto"/>
            <w:noWrap/>
            <w:vAlign w:val="center"/>
            <w:hideMark/>
          </w:tcPr>
          <w:p w:rsidR="009E118F" w:rsidRPr="000377C3" w:rsidRDefault="009E118F" w:rsidP="00D0456C">
            <w:pPr>
              <w:spacing w:after="0" w:line="240" w:lineRule="auto"/>
              <w:jc w:val="center"/>
              <w:rPr>
                <w:lang w:eastAsia="es-MX"/>
              </w:rPr>
            </w:pPr>
            <w:r w:rsidRPr="000377C3">
              <w:rPr>
                <w:lang w:eastAsia="es-MX"/>
              </w:rPr>
              <w:t>31-dic-16</w:t>
            </w:r>
          </w:p>
        </w:tc>
      </w:tr>
      <w:tr w:rsidR="009E118F" w:rsidRPr="00D90D7A" w:rsidTr="00D0456C">
        <w:trPr>
          <w:trHeight w:val="300"/>
        </w:trPr>
        <w:tc>
          <w:tcPr>
            <w:tcW w:w="356" w:type="pct"/>
            <w:shd w:val="clear" w:color="auto" w:fill="auto"/>
            <w:vAlign w:val="center"/>
            <w:hideMark/>
          </w:tcPr>
          <w:p w:rsidR="009E118F" w:rsidRPr="000377C3" w:rsidRDefault="009E118F" w:rsidP="00D0456C">
            <w:pPr>
              <w:spacing w:after="0" w:line="240" w:lineRule="auto"/>
              <w:jc w:val="center"/>
              <w:rPr>
                <w:lang w:eastAsia="es-MX"/>
              </w:rPr>
            </w:pPr>
            <w:r w:rsidRPr="000377C3">
              <w:rPr>
                <w:lang w:eastAsia="es-MX"/>
              </w:rPr>
              <w:t>b)</w:t>
            </w:r>
          </w:p>
        </w:tc>
        <w:tc>
          <w:tcPr>
            <w:tcW w:w="3323" w:type="pct"/>
            <w:gridSpan w:val="10"/>
            <w:shd w:val="clear" w:color="auto" w:fill="auto"/>
            <w:vAlign w:val="center"/>
            <w:hideMark/>
          </w:tcPr>
          <w:p w:rsidR="009E118F" w:rsidRPr="000377C3" w:rsidRDefault="009E118F" w:rsidP="00D0456C">
            <w:pPr>
              <w:spacing w:after="0" w:line="240" w:lineRule="auto"/>
              <w:rPr>
                <w:lang w:eastAsia="es-MX"/>
              </w:rPr>
            </w:pPr>
            <w:r w:rsidRPr="000377C3">
              <w:rPr>
                <w:lang w:eastAsia="es-MX"/>
              </w:rPr>
              <w:t>Comunicar, en su caso, a la Dirección de Administración y Finanzas del IEPC la disminución de las multas y/o reintegro del financiamiento público.</w:t>
            </w:r>
          </w:p>
        </w:tc>
        <w:tc>
          <w:tcPr>
            <w:tcW w:w="649" w:type="pct"/>
            <w:shd w:val="clear" w:color="auto" w:fill="auto"/>
            <w:vAlign w:val="center"/>
            <w:hideMark/>
          </w:tcPr>
          <w:p w:rsidR="009E118F" w:rsidRPr="000377C3" w:rsidRDefault="009E118F" w:rsidP="00D0456C">
            <w:pPr>
              <w:spacing w:after="0" w:line="240" w:lineRule="auto"/>
              <w:jc w:val="center"/>
              <w:rPr>
                <w:lang w:eastAsia="es-MX"/>
              </w:rPr>
            </w:pPr>
            <w:r w:rsidRPr="000377C3">
              <w:rPr>
                <w:lang w:eastAsia="es-MX"/>
              </w:rPr>
              <w:t>1-ene-16</w:t>
            </w:r>
          </w:p>
        </w:tc>
        <w:tc>
          <w:tcPr>
            <w:tcW w:w="672" w:type="pct"/>
            <w:shd w:val="clear" w:color="auto" w:fill="auto"/>
            <w:noWrap/>
            <w:vAlign w:val="center"/>
            <w:hideMark/>
          </w:tcPr>
          <w:p w:rsidR="009E118F" w:rsidRPr="000377C3" w:rsidRDefault="009E118F" w:rsidP="00D0456C">
            <w:pPr>
              <w:spacing w:after="0" w:line="240" w:lineRule="auto"/>
              <w:jc w:val="center"/>
              <w:rPr>
                <w:lang w:eastAsia="es-MX"/>
              </w:rPr>
            </w:pPr>
            <w:r w:rsidRPr="000377C3">
              <w:rPr>
                <w:lang w:eastAsia="es-MX"/>
              </w:rPr>
              <w:t>31-dic-16</w:t>
            </w:r>
          </w:p>
        </w:tc>
      </w:tr>
      <w:tr w:rsidR="009E118F" w:rsidRPr="00D90D7A" w:rsidTr="00D0456C">
        <w:trPr>
          <w:trHeight w:val="300"/>
        </w:trPr>
        <w:tc>
          <w:tcPr>
            <w:tcW w:w="356" w:type="pct"/>
            <w:shd w:val="clear" w:color="auto" w:fill="auto"/>
            <w:vAlign w:val="center"/>
            <w:hideMark/>
          </w:tcPr>
          <w:p w:rsidR="009E118F" w:rsidRPr="000377C3" w:rsidRDefault="009E118F" w:rsidP="00D0456C">
            <w:pPr>
              <w:spacing w:after="0" w:line="240" w:lineRule="auto"/>
              <w:jc w:val="center"/>
              <w:rPr>
                <w:lang w:eastAsia="es-MX"/>
              </w:rPr>
            </w:pPr>
            <w:r w:rsidRPr="000377C3">
              <w:rPr>
                <w:lang w:eastAsia="es-MX"/>
              </w:rPr>
              <w:t>c)</w:t>
            </w:r>
          </w:p>
        </w:tc>
        <w:tc>
          <w:tcPr>
            <w:tcW w:w="3323" w:type="pct"/>
            <w:gridSpan w:val="10"/>
            <w:shd w:val="clear" w:color="auto" w:fill="auto"/>
            <w:vAlign w:val="center"/>
            <w:hideMark/>
          </w:tcPr>
          <w:p w:rsidR="009E118F" w:rsidRPr="000377C3" w:rsidRDefault="009E118F" w:rsidP="00D0456C">
            <w:pPr>
              <w:spacing w:after="0" w:line="240" w:lineRule="auto"/>
              <w:rPr>
                <w:lang w:eastAsia="es-MX"/>
              </w:rPr>
            </w:pPr>
            <w:r w:rsidRPr="000377C3">
              <w:rPr>
                <w:lang w:eastAsia="es-MX"/>
              </w:rPr>
              <w:t>Elaborar proyecto de cálculo que determina el financiamiento público a partidos políticos para el ejercicio 2017.</w:t>
            </w:r>
          </w:p>
        </w:tc>
        <w:tc>
          <w:tcPr>
            <w:tcW w:w="649" w:type="pct"/>
            <w:shd w:val="clear" w:color="auto" w:fill="auto"/>
            <w:vAlign w:val="center"/>
            <w:hideMark/>
          </w:tcPr>
          <w:p w:rsidR="009E118F" w:rsidRPr="000377C3" w:rsidRDefault="009E118F" w:rsidP="00D0456C">
            <w:pPr>
              <w:spacing w:after="0" w:line="240" w:lineRule="auto"/>
              <w:jc w:val="center"/>
              <w:rPr>
                <w:lang w:eastAsia="es-MX"/>
              </w:rPr>
            </w:pPr>
            <w:r w:rsidRPr="000377C3">
              <w:rPr>
                <w:lang w:eastAsia="es-MX"/>
              </w:rPr>
              <w:t>1-jul-16</w:t>
            </w:r>
          </w:p>
        </w:tc>
        <w:tc>
          <w:tcPr>
            <w:tcW w:w="672" w:type="pct"/>
            <w:shd w:val="clear" w:color="auto" w:fill="auto"/>
            <w:noWrap/>
            <w:vAlign w:val="center"/>
            <w:hideMark/>
          </w:tcPr>
          <w:p w:rsidR="009E118F" w:rsidRPr="000377C3" w:rsidRDefault="009E118F" w:rsidP="00D0456C">
            <w:pPr>
              <w:spacing w:after="0" w:line="240" w:lineRule="auto"/>
              <w:jc w:val="center"/>
              <w:rPr>
                <w:lang w:eastAsia="es-MX"/>
              </w:rPr>
            </w:pPr>
            <w:r w:rsidRPr="000377C3">
              <w:rPr>
                <w:lang w:eastAsia="es-MX"/>
              </w:rPr>
              <w:t>31-ago-16</w:t>
            </w:r>
          </w:p>
        </w:tc>
      </w:tr>
      <w:tr w:rsidR="009E118F" w:rsidRPr="00D90D7A" w:rsidTr="00D0456C">
        <w:trPr>
          <w:trHeight w:val="300"/>
        </w:trPr>
        <w:tc>
          <w:tcPr>
            <w:tcW w:w="356" w:type="pct"/>
            <w:shd w:val="clear" w:color="auto" w:fill="auto"/>
            <w:vAlign w:val="center"/>
            <w:hideMark/>
          </w:tcPr>
          <w:p w:rsidR="009E118F" w:rsidRPr="000377C3" w:rsidRDefault="009E118F" w:rsidP="00D0456C">
            <w:pPr>
              <w:spacing w:after="0" w:line="240" w:lineRule="auto"/>
              <w:jc w:val="center"/>
              <w:rPr>
                <w:lang w:eastAsia="es-MX"/>
              </w:rPr>
            </w:pPr>
            <w:r w:rsidRPr="000377C3">
              <w:rPr>
                <w:lang w:eastAsia="es-MX"/>
              </w:rPr>
              <w:t>d)</w:t>
            </w:r>
          </w:p>
        </w:tc>
        <w:tc>
          <w:tcPr>
            <w:tcW w:w="3323" w:type="pct"/>
            <w:gridSpan w:val="10"/>
            <w:shd w:val="clear" w:color="auto" w:fill="auto"/>
            <w:vAlign w:val="center"/>
            <w:hideMark/>
          </w:tcPr>
          <w:p w:rsidR="009E118F" w:rsidRPr="000377C3" w:rsidRDefault="009E118F" w:rsidP="00D0456C">
            <w:pPr>
              <w:spacing w:after="0" w:line="240" w:lineRule="auto"/>
              <w:rPr>
                <w:lang w:eastAsia="es-MX"/>
              </w:rPr>
            </w:pPr>
            <w:r w:rsidRPr="000377C3">
              <w:rPr>
                <w:lang w:eastAsia="es-MX"/>
              </w:rPr>
              <w:t>Proponer la calendarización anual del financiamiento público que se otorgará a los partidos políticos para el ejercicio 2017.</w:t>
            </w:r>
          </w:p>
        </w:tc>
        <w:tc>
          <w:tcPr>
            <w:tcW w:w="649" w:type="pct"/>
            <w:shd w:val="clear" w:color="auto" w:fill="auto"/>
            <w:vAlign w:val="center"/>
            <w:hideMark/>
          </w:tcPr>
          <w:p w:rsidR="009E118F" w:rsidRPr="000377C3" w:rsidRDefault="009E118F" w:rsidP="00D0456C">
            <w:pPr>
              <w:spacing w:after="0" w:line="240" w:lineRule="auto"/>
              <w:jc w:val="center"/>
              <w:rPr>
                <w:lang w:eastAsia="es-MX"/>
              </w:rPr>
            </w:pPr>
            <w:r w:rsidRPr="000377C3">
              <w:rPr>
                <w:lang w:eastAsia="es-MX"/>
              </w:rPr>
              <w:t>1-jul-16</w:t>
            </w:r>
          </w:p>
        </w:tc>
        <w:tc>
          <w:tcPr>
            <w:tcW w:w="672" w:type="pct"/>
            <w:shd w:val="clear" w:color="auto" w:fill="auto"/>
            <w:noWrap/>
            <w:vAlign w:val="center"/>
            <w:hideMark/>
          </w:tcPr>
          <w:p w:rsidR="009E118F" w:rsidRPr="000377C3" w:rsidRDefault="009E118F" w:rsidP="00D0456C">
            <w:pPr>
              <w:spacing w:after="0" w:line="240" w:lineRule="auto"/>
              <w:jc w:val="center"/>
              <w:rPr>
                <w:lang w:eastAsia="es-MX"/>
              </w:rPr>
            </w:pPr>
            <w:r w:rsidRPr="000377C3">
              <w:rPr>
                <w:lang w:eastAsia="es-MX"/>
              </w:rPr>
              <w:t>31-ago-16</w:t>
            </w:r>
          </w:p>
        </w:tc>
      </w:tr>
    </w:tbl>
    <w:p w:rsidR="009E118F" w:rsidRDefault="009E118F" w:rsidP="009E118F">
      <w:pPr>
        <w:spacing w:after="0" w:line="240" w:lineRule="auto"/>
        <w:jc w:val="center"/>
        <w:rPr>
          <w:rFonts w:ascii="Trebuchet MS" w:eastAsia="Times New Roman" w:hAnsi="Trebuchet MS" w:cs="Arial"/>
          <w:sz w:val="28"/>
          <w:szCs w:val="28"/>
          <w:lang w:eastAsia="es-MX"/>
        </w:rPr>
      </w:pPr>
    </w:p>
    <w:p w:rsidR="009E118F" w:rsidRDefault="009E118F" w:rsidP="009E118F">
      <w:pPr>
        <w:spacing w:after="0" w:line="240" w:lineRule="auto"/>
        <w:jc w:val="center"/>
        <w:rPr>
          <w:rFonts w:ascii="Trebuchet MS" w:eastAsia="Times New Roman" w:hAnsi="Trebuchet MS" w:cs="Arial"/>
          <w:sz w:val="28"/>
          <w:szCs w:val="28"/>
          <w:lang w:eastAsia="es-MX"/>
        </w:rPr>
      </w:pPr>
    </w:p>
    <w:p w:rsidR="009E118F" w:rsidRDefault="009E118F" w:rsidP="009E118F">
      <w:pPr>
        <w:pStyle w:val="Ttulo2"/>
        <w:ind w:left="720"/>
        <w:rPr>
          <w:rFonts w:eastAsia="Times New Roman"/>
          <w:lang w:eastAsia="es-MX"/>
        </w:rPr>
      </w:pPr>
    </w:p>
    <w:p w:rsidR="009E118F" w:rsidRDefault="009E118F" w:rsidP="009E118F">
      <w:pPr>
        <w:rPr>
          <w:lang w:eastAsia="es-MX"/>
        </w:rPr>
      </w:pPr>
    </w:p>
    <w:p w:rsidR="009E118F" w:rsidRDefault="009E118F" w:rsidP="009E118F">
      <w:pPr>
        <w:rPr>
          <w:lang w:eastAsia="es-MX"/>
        </w:rPr>
      </w:pPr>
    </w:p>
    <w:p w:rsidR="009E118F" w:rsidRDefault="009E118F" w:rsidP="009E118F">
      <w:pPr>
        <w:rPr>
          <w:lang w:eastAsia="es-MX"/>
        </w:rPr>
      </w:pPr>
    </w:p>
    <w:p w:rsidR="009E118F" w:rsidRDefault="009E118F" w:rsidP="009E118F">
      <w:pPr>
        <w:rPr>
          <w:lang w:eastAsia="es-MX"/>
        </w:rPr>
      </w:pPr>
    </w:p>
    <w:p w:rsidR="009E118F" w:rsidRDefault="009E118F" w:rsidP="009E118F">
      <w:pPr>
        <w:rPr>
          <w:lang w:eastAsia="es-MX"/>
        </w:rPr>
      </w:pPr>
    </w:p>
    <w:p w:rsidR="009E118F" w:rsidRPr="00196C23" w:rsidRDefault="009E118F" w:rsidP="009E118F">
      <w:pPr>
        <w:rPr>
          <w:lang w:eastAsia="es-MX"/>
        </w:rPr>
      </w:pPr>
    </w:p>
    <w:p w:rsidR="009E118F" w:rsidRDefault="009E118F" w:rsidP="009E118F">
      <w:pPr>
        <w:pStyle w:val="Ttulo2"/>
        <w:numPr>
          <w:ilvl w:val="0"/>
          <w:numId w:val="1"/>
        </w:numPr>
        <w:rPr>
          <w:rFonts w:eastAsia="Times New Roman"/>
          <w:lang w:eastAsia="es-MX"/>
        </w:rPr>
      </w:pPr>
      <w:r>
        <w:rPr>
          <w:rFonts w:eastAsia="Times New Roman"/>
          <w:lang w:eastAsia="es-MX"/>
        </w:rPr>
        <w:lastRenderedPageBreak/>
        <w:t xml:space="preserve">Ejecución de las actividades institucionales del Proyecto </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9E118F" w:rsidRPr="00CB41E4"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CB41E4">
        <w:rPr>
          <w:lang w:eastAsia="es-MX"/>
        </w:rPr>
        <w:t>Se realizó</w:t>
      </w:r>
      <w:r>
        <w:rPr>
          <w:lang w:eastAsia="es-MX"/>
        </w:rPr>
        <w:t xml:space="preserve"> cada mes</w:t>
      </w:r>
      <w:r w:rsidRPr="00CB41E4">
        <w:rPr>
          <w:lang w:eastAsia="es-MX"/>
        </w:rPr>
        <w:t xml:space="preserve"> un memorándum a la Dirección de Administración y Finanza</w:t>
      </w:r>
      <w:r>
        <w:rPr>
          <w:lang w:eastAsia="es-MX"/>
        </w:rPr>
        <w:t xml:space="preserve">s, por medio del cual se solicitó, </w:t>
      </w:r>
      <w:r w:rsidRPr="00CB41E4">
        <w:rPr>
          <w:lang w:eastAsia="es-MX"/>
        </w:rPr>
        <w:t xml:space="preserve">los montos de financiamiento público </w:t>
      </w:r>
      <w:r>
        <w:rPr>
          <w:lang w:eastAsia="es-MX"/>
        </w:rPr>
        <w:t xml:space="preserve">a entregar a </w:t>
      </w:r>
      <w:r w:rsidRPr="00CB41E4">
        <w:rPr>
          <w:lang w:eastAsia="es-MX"/>
        </w:rPr>
        <w:t xml:space="preserve">cada partido político. </w:t>
      </w:r>
      <w:r>
        <w:rPr>
          <w:lang w:eastAsia="es-MX"/>
        </w:rPr>
        <w:t>Se comunicó en su caso e</w:t>
      </w:r>
      <w:r w:rsidRPr="00CB41E4">
        <w:rPr>
          <w:lang w:eastAsia="es-MX"/>
        </w:rPr>
        <w:t xml:space="preserve">l procedimiento de aplicación de sanciones a partidos políticos, se llevó a cabo a partir del momento en que se notificaron las resoluciones emitidas por las diversas autoridades electorales, en el caso de las resoluciones emitidas por el Consejo General del INE, se consultó por conducto de la Unidad de Vinculación el estado procesal que guardan las mismas para estar en condiciones de dar cumplimiento a lo ordenado en sus puntos resolutivos, y se realizó el análisis de las mismas. </w:t>
      </w:r>
    </w:p>
    <w:p w:rsidR="009E118F" w:rsidRPr="00CB41E4"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CB41E4">
        <w:rPr>
          <w:lang w:eastAsia="es-MX"/>
        </w:rPr>
        <w:t xml:space="preserve">El proyecto de cálculo de financiamiento público se realizó aplicando la </w:t>
      </w:r>
      <w:proofErr w:type="spellStart"/>
      <w:r w:rsidRPr="00CB41E4">
        <w:rPr>
          <w:lang w:eastAsia="es-MX"/>
        </w:rPr>
        <w:t>formula</w:t>
      </w:r>
      <w:proofErr w:type="spellEnd"/>
      <w:r w:rsidRPr="00CB41E4">
        <w:rPr>
          <w:lang w:eastAsia="es-MX"/>
        </w:rPr>
        <w:t xml:space="preserve"> establecida en el </w:t>
      </w:r>
      <w:proofErr w:type="spellStart"/>
      <w:r w:rsidRPr="00CB41E4">
        <w:rPr>
          <w:lang w:eastAsia="es-MX"/>
        </w:rPr>
        <w:t>articulo</w:t>
      </w:r>
      <w:proofErr w:type="spellEnd"/>
      <w:r w:rsidRPr="00CB41E4">
        <w:rPr>
          <w:lang w:eastAsia="es-MX"/>
        </w:rPr>
        <w:t xml:space="preserve"> 51 de la Ley General de Partidos Políticos; para actividades ordinarias multiplicando el número total de ciudadanos inscritos en el padrón electoral local, con corte al 31 de julio por el 65% de la unidad de medida y actualización; para las actividades específicas el cálculo </w:t>
      </w:r>
      <w:r w:rsidRPr="00953E41">
        <w:rPr>
          <w:lang w:eastAsia="es-MX"/>
        </w:rPr>
        <w:t>se realizó aplicando un 3% adicional</w:t>
      </w:r>
      <w:r w:rsidRPr="00CB41E4">
        <w:rPr>
          <w:lang w:eastAsia="es-MX"/>
        </w:rPr>
        <w:t xml:space="preserve"> del financiamiento público para gasto ordinario.   </w:t>
      </w:r>
    </w:p>
    <w:p w:rsidR="009E118F" w:rsidRPr="00CB41E4" w:rsidRDefault="009E118F" w:rsidP="009E118F">
      <w:pPr>
        <w:pStyle w:val="Ttulo2"/>
        <w:numPr>
          <w:ilvl w:val="0"/>
          <w:numId w:val="1"/>
        </w:numPr>
        <w:rPr>
          <w:rFonts w:eastAsia="Times New Roman"/>
          <w:lang w:eastAsia="es-MX"/>
        </w:rPr>
      </w:pPr>
      <w:r w:rsidRPr="00CB41E4">
        <w:rPr>
          <w:rFonts w:eastAsia="Times New Roman"/>
          <w:lang w:eastAsia="es-MX"/>
        </w:rPr>
        <w:t xml:space="preserve">Destinatarios o beneficiarios del proyecto </w:t>
      </w:r>
    </w:p>
    <w:p w:rsidR="009E118F" w:rsidRPr="00CB41E4" w:rsidRDefault="009E118F" w:rsidP="009E118F">
      <w:pPr>
        <w:keepNext/>
        <w:pBdr>
          <w:top w:val="single" w:sz="4" w:space="1" w:color="auto"/>
          <w:left w:val="single" w:sz="4" w:space="4" w:color="auto"/>
          <w:bottom w:val="single" w:sz="4" w:space="1" w:color="auto"/>
          <w:right w:val="single" w:sz="4" w:space="4" w:color="auto"/>
        </w:pBdr>
        <w:rPr>
          <w:rFonts w:asciiTheme="majorHAnsi" w:hAnsiTheme="majorHAnsi"/>
          <w:color w:val="808080" w:themeColor="background1" w:themeShade="80"/>
          <w:sz w:val="16"/>
          <w:szCs w:val="16"/>
          <w:lang w:eastAsia="es-MX"/>
        </w:rPr>
      </w:pPr>
      <w:r w:rsidRPr="00CB41E4">
        <w:rPr>
          <w:rFonts w:asciiTheme="majorHAnsi" w:hAnsiTheme="majorHAnsi"/>
          <w:color w:val="808080" w:themeColor="background1" w:themeShade="80"/>
          <w:sz w:val="16"/>
          <w:szCs w:val="16"/>
          <w:lang w:eastAsia="es-MX"/>
        </w:rPr>
        <w:t>¿A cuántos individuos se esperaba beneficiar o fueron destinatarios de este proyecto? ¿Cuántos efectivamente se beneficiaron o alcanzaron y cómo? Extensión máxima 500 caracteres (con espacios)</w:t>
      </w:r>
    </w:p>
    <w:p w:rsidR="009E118F" w:rsidRPr="00CB41E4"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Los partidos políticos n</w:t>
      </w:r>
      <w:r w:rsidRPr="00CB41E4">
        <w:rPr>
          <w:lang w:eastAsia="es-MX"/>
        </w:rPr>
        <w:t xml:space="preserve">acionales </w:t>
      </w:r>
      <w:r>
        <w:rPr>
          <w:lang w:eastAsia="es-MX"/>
        </w:rPr>
        <w:t xml:space="preserve">que recibieron financiamiento público en el ejercicio 2016, fueron 6, los cuales cuentan </w:t>
      </w:r>
      <w:r w:rsidRPr="00CB41E4">
        <w:rPr>
          <w:lang w:eastAsia="es-MX"/>
        </w:rPr>
        <w:t>con acreditación ante el Consejo General del Instituto Electoral y de Participación Ciudadana del Estado de Jalisco</w:t>
      </w:r>
      <w:r>
        <w:rPr>
          <w:lang w:eastAsia="es-MX"/>
        </w:rPr>
        <w:t>,</w:t>
      </w:r>
      <w:r w:rsidRPr="00CB41E4">
        <w:rPr>
          <w:lang w:eastAsia="es-MX"/>
        </w:rPr>
        <w:t xml:space="preserve"> </w:t>
      </w:r>
      <w:r>
        <w:rPr>
          <w:lang w:eastAsia="es-MX"/>
        </w:rPr>
        <w:t>y</w:t>
      </w:r>
      <w:r w:rsidRPr="00CB41E4">
        <w:rPr>
          <w:lang w:eastAsia="es-MX"/>
        </w:rPr>
        <w:t xml:space="preserve"> tienen derecho a recibir financiamiento público local por haber obtenido en la elección ordinaria inmediata anterior por lo menos el 3% de la votación valida.</w:t>
      </w:r>
      <w:r>
        <w:rPr>
          <w:lang w:eastAsia="es-MX"/>
        </w:rPr>
        <w:t xml:space="preserve"> Los partidos en mención son los siguientes:</w:t>
      </w:r>
      <w:r w:rsidRPr="00CB41E4">
        <w:rPr>
          <w:lang w:eastAsia="es-MX"/>
        </w:rPr>
        <w:t xml:space="preserve"> Acción Nacional, Revolucionario Institucional, Revolución Democrática, Verde Ecologista de México, Movimiento Ciudadano y Nueva Alianza.  </w:t>
      </w:r>
    </w:p>
    <w:p w:rsidR="009E118F" w:rsidRDefault="009E118F" w:rsidP="009E118F">
      <w:pPr>
        <w:pStyle w:val="Ttulo2"/>
        <w:numPr>
          <w:ilvl w:val="0"/>
          <w:numId w:val="1"/>
        </w:numPr>
        <w:rPr>
          <w:rFonts w:eastAsia="Times New Roman"/>
          <w:lang w:eastAsia="es-MX"/>
        </w:rPr>
      </w:pPr>
      <w:r>
        <w:rPr>
          <w:rFonts w:eastAsia="Times New Roman"/>
          <w:lang w:eastAsia="es-MX"/>
        </w:rPr>
        <w:t>Cumplimiento del o los objetivos del proyecto</w:t>
      </w:r>
    </w:p>
    <w:p w:rsidR="009E118F" w:rsidRPr="00053564"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Los objetivos del programa se cumplieron al 100%, toda vez que se elaboraron 12 memorándums de conformidad al calendario aprobado, solicitando a la Dirección de Administración y Finanzas la ministración mensual que le corresponde a cada partido político con derecho a recibir financiamiento público, así como la aplicación de las sanciones en cumplimiento a la resolución del Consejo General del  IEPC Jalisco y a las Resoluciones de los informes financieros de precampañas y campañas emitidas por el Consejo General del INE.</w:t>
      </w:r>
    </w:p>
    <w:p w:rsidR="009E118F"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 Se </w:t>
      </w:r>
      <w:proofErr w:type="spellStart"/>
      <w:r>
        <w:rPr>
          <w:lang w:eastAsia="es-MX"/>
        </w:rPr>
        <w:t>realizo</w:t>
      </w:r>
      <w:proofErr w:type="spellEnd"/>
      <w:r>
        <w:rPr>
          <w:lang w:eastAsia="es-MX"/>
        </w:rPr>
        <w:t xml:space="preserve"> el cálculo del monto total </w:t>
      </w:r>
      <w:proofErr w:type="spellStart"/>
      <w:r>
        <w:rPr>
          <w:lang w:eastAsia="es-MX"/>
        </w:rPr>
        <w:t>a si</w:t>
      </w:r>
      <w:proofErr w:type="spellEnd"/>
      <w:r>
        <w:rPr>
          <w:lang w:eastAsia="es-MX"/>
        </w:rPr>
        <w:t xml:space="preserve"> como de la distribución del financiamiento público para actividades ordinarias y </w:t>
      </w:r>
      <w:proofErr w:type="spellStart"/>
      <w:r>
        <w:rPr>
          <w:lang w:eastAsia="es-MX"/>
        </w:rPr>
        <w:t>especificas</w:t>
      </w:r>
      <w:proofErr w:type="spellEnd"/>
      <w:r>
        <w:rPr>
          <w:lang w:eastAsia="es-MX"/>
        </w:rPr>
        <w:t xml:space="preserve">  para el ejercicio 2017, los cuales fueron aprobados mediante los acuerdos  IEPC-ACG-036/2017 y IEPC-ACG-051/2017.</w:t>
      </w:r>
    </w:p>
    <w:p w:rsidR="009E118F" w:rsidRPr="00053564"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9E118F" w:rsidRDefault="009E118F" w:rsidP="009E118F">
      <w:pPr>
        <w:pStyle w:val="Ttulo2"/>
        <w:ind w:left="720"/>
        <w:rPr>
          <w:rFonts w:eastAsia="Times New Roman"/>
          <w:lang w:eastAsia="es-MX"/>
        </w:rPr>
      </w:pPr>
    </w:p>
    <w:p w:rsidR="009E118F" w:rsidRDefault="009E118F" w:rsidP="009E118F">
      <w:pPr>
        <w:rPr>
          <w:lang w:eastAsia="es-MX"/>
        </w:rPr>
      </w:pPr>
    </w:p>
    <w:p w:rsidR="009E118F" w:rsidRDefault="009E118F" w:rsidP="009E118F">
      <w:pPr>
        <w:rPr>
          <w:lang w:eastAsia="es-MX"/>
        </w:rPr>
      </w:pPr>
    </w:p>
    <w:p w:rsidR="009E118F" w:rsidRPr="000427E0" w:rsidRDefault="009E118F" w:rsidP="009E118F">
      <w:pPr>
        <w:rPr>
          <w:lang w:eastAsia="es-MX"/>
        </w:rPr>
      </w:pPr>
    </w:p>
    <w:p w:rsidR="009E118F" w:rsidRDefault="009E118F" w:rsidP="009E118F">
      <w:pPr>
        <w:pStyle w:val="Ttulo2"/>
        <w:numPr>
          <w:ilvl w:val="0"/>
          <w:numId w:val="1"/>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Memorándums de ministración de financiamiento público: 12 </w:t>
      </w:r>
    </w:p>
    <w:p w:rsidR="009E118F"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Proyectos de oficio para responder folios relacionados a consultas sobre financiamiento público y sanciones a partidos políticos: 15</w:t>
      </w:r>
    </w:p>
    <w:p w:rsidR="009E118F"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Solicitudes a la Unidad de Vinculación del INE, respecto al estado procesal de las resoluciones del Consejo General del INE que imponían sanciones a Partidos Políticos acreditados en Jalisco: 2</w:t>
      </w:r>
    </w:p>
    <w:p w:rsidR="009E118F"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Proyectos de oficio de envío de recursos al COECYTJAL: 3</w:t>
      </w:r>
    </w:p>
    <w:p w:rsidR="009E118F"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Proyectos de oficio de notificación </w:t>
      </w:r>
      <w:r w:rsidRPr="00813687">
        <w:rPr>
          <w:lang w:eastAsia="es-MX"/>
        </w:rPr>
        <w:t xml:space="preserve">a los Partidos Políticos </w:t>
      </w:r>
      <w:r>
        <w:rPr>
          <w:lang w:eastAsia="es-MX"/>
        </w:rPr>
        <w:t>sancionados, respecto al análisis de las</w:t>
      </w:r>
      <w:r w:rsidRPr="00813687">
        <w:rPr>
          <w:lang w:eastAsia="es-MX"/>
        </w:rPr>
        <w:t xml:space="preserve"> resoluciones emitidas </w:t>
      </w:r>
      <w:r>
        <w:rPr>
          <w:lang w:eastAsia="es-MX"/>
        </w:rPr>
        <w:t>por el Consejo General del INE; tipo de conducta y sanción, para de la disminución de las multas y/o reducción del financiamiento público: 8</w:t>
      </w:r>
    </w:p>
    <w:p w:rsidR="009E118F" w:rsidRPr="0093207A"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Proyectos de cálculo para determinar el monto total y distribución del financiamiento público para el ejercicio 2017: 2</w:t>
      </w:r>
    </w:p>
    <w:p w:rsidR="009E118F" w:rsidRPr="00273A9A" w:rsidRDefault="009E118F" w:rsidP="009E118F">
      <w:pPr>
        <w:pStyle w:val="Ttulo2"/>
        <w:numPr>
          <w:ilvl w:val="0"/>
          <w:numId w:val="1"/>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Pr="001015E9"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Las dificultades que se enfrentaron fueron respecto a  la aplicación de sanciones impuestas por el Consejo General del  INE, al no notificar a este organismo público a la brevedad si existe algún medio de impugnación en contra de la resolución emitida;</w:t>
      </w:r>
      <w:r w:rsidRPr="001015E9">
        <w:t xml:space="preserve"> </w:t>
      </w:r>
      <w:r>
        <w:rPr>
          <w:lang w:eastAsia="es-MX"/>
        </w:rPr>
        <w:t xml:space="preserve">toda vez que </w:t>
      </w:r>
      <w:r w:rsidRPr="001015E9">
        <w:rPr>
          <w:lang w:eastAsia="es-MX"/>
        </w:rPr>
        <w:t>y los puntos resoluti</w:t>
      </w:r>
      <w:r>
        <w:rPr>
          <w:lang w:eastAsia="es-MX"/>
        </w:rPr>
        <w:t xml:space="preserve">vos ordenan la aplicación de las sanciones en la </w:t>
      </w:r>
      <w:r w:rsidRPr="001015E9">
        <w:rPr>
          <w:lang w:eastAsia="es-MX"/>
        </w:rPr>
        <w:t>siguiente ministración d</w:t>
      </w:r>
      <w:r>
        <w:rPr>
          <w:lang w:eastAsia="es-MX"/>
        </w:rPr>
        <w:t>e financiamiento público local. Por lo que no se cuenta con la información requerida, en el sentido  si se encuentran firmes las resoluciones.</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Pr="0093207A"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Debe mejorar la comunicación e información con el Instituto Nacional Electoral  en los temas que impactan directamente en las ministraciones del financiamiento público que el IEPC Jalisco entrega a los partidos políticos. </w:t>
      </w:r>
    </w:p>
    <w:p w:rsidR="0032477B" w:rsidRDefault="0032477B"/>
    <w:p w:rsidR="009E118F" w:rsidRDefault="009E118F"/>
    <w:p w:rsidR="009E118F" w:rsidRDefault="009E118F"/>
    <w:p w:rsidR="009E118F" w:rsidRDefault="009E118F"/>
    <w:p w:rsidR="009E118F" w:rsidRDefault="009E118F"/>
    <w:p w:rsidR="009E118F" w:rsidRPr="00053564" w:rsidRDefault="009E118F" w:rsidP="009E118F">
      <w:pPr>
        <w:rPr>
          <w:lang w:eastAsia="es-MX"/>
        </w:rPr>
      </w:pPr>
    </w:p>
    <w:tbl>
      <w:tblPr>
        <w:tblW w:w="4992"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29"/>
        <w:gridCol w:w="1802"/>
        <w:gridCol w:w="149"/>
        <w:gridCol w:w="13"/>
        <w:gridCol w:w="1422"/>
        <w:gridCol w:w="511"/>
        <w:gridCol w:w="968"/>
        <w:gridCol w:w="970"/>
        <w:gridCol w:w="970"/>
        <w:gridCol w:w="162"/>
        <w:gridCol w:w="162"/>
        <w:gridCol w:w="242"/>
        <w:gridCol w:w="1177"/>
        <w:gridCol w:w="1468"/>
      </w:tblGrid>
      <w:tr w:rsidR="009E118F" w:rsidRPr="00D90D7A" w:rsidTr="00D0456C">
        <w:trPr>
          <w:trHeight w:val="261"/>
        </w:trPr>
        <w:tc>
          <w:tcPr>
            <w:tcW w:w="1308" w:type="pct"/>
            <w:gridSpan w:val="4"/>
            <w:tcBorders>
              <w:top w:val="nil"/>
              <w:left w:val="nil"/>
              <w:bottom w:val="nil"/>
              <w:right w:val="nil"/>
            </w:tcBorders>
            <w:shd w:val="clear" w:color="auto" w:fill="auto"/>
            <w:noWrap/>
            <w:vAlign w:val="center"/>
            <w:hideMark/>
          </w:tcPr>
          <w:p w:rsidR="009E118F" w:rsidRPr="00E01D46" w:rsidRDefault="009E118F" w:rsidP="00D0456C">
            <w:pPr>
              <w:spacing w:after="0" w:line="240" w:lineRule="auto"/>
              <w:jc w:val="right"/>
              <w:rPr>
                <w:rFonts w:ascii="Calibri" w:hAnsi="Calibri"/>
                <w:lang w:eastAsia="es-MX"/>
              </w:rPr>
            </w:pPr>
            <w:r w:rsidRPr="00E01D46">
              <w:rPr>
                <w:rFonts w:ascii="Calibri" w:hAnsi="Calibri"/>
                <w:lang w:eastAsia="es-MX"/>
              </w:rPr>
              <w:t>NOMBRE DE PROYECTO:</w:t>
            </w:r>
          </w:p>
        </w:tc>
        <w:tc>
          <w:tcPr>
            <w:tcW w:w="3692" w:type="pct"/>
            <w:gridSpan w:val="11"/>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Calibri" w:hAnsi="Calibri"/>
                <w:lang w:eastAsia="es-MX"/>
              </w:rPr>
            </w:pPr>
            <w:r w:rsidRPr="00E01D46">
              <w:rPr>
                <w:rFonts w:ascii="Calibri" w:hAnsi="Calibri"/>
                <w:lang w:eastAsia="es-MX"/>
              </w:rPr>
              <w:t>Tiempos de radio y televisión</w:t>
            </w:r>
          </w:p>
        </w:tc>
      </w:tr>
      <w:tr w:rsidR="009E118F" w:rsidRPr="00D90D7A" w:rsidTr="00D0456C">
        <w:trPr>
          <w:trHeight w:val="261"/>
        </w:trPr>
        <w:tc>
          <w:tcPr>
            <w:tcW w:w="356"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rebuchet MS" w:eastAsia="Times New Roman" w:hAnsi="Trebuchet MS" w:cs="Arial"/>
                <w:sz w:val="20"/>
                <w:szCs w:val="20"/>
                <w:lang w:eastAsia="es-MX"/>
              </w:rPr>
            </w:pPr>
          </w:p>
        </w:tc>
        <w:tc>
          <w:tcPr>
            <w:tcW w:w="884" w:type="pct"/>
            <w:gridSpan w:val="2"/>
            <w:tcBorders>
              <w:top w:val="nil"/>
              <w:left w:val="nil"/>
              <w:bottom w:val="nil"/>
              <w:right w:val="nil"/>
            </w:tcBorders>
            <w:shd w:val="clear" w:color="auto" w:fill="auto"/>
            <w:noWrap/>
            <w:vAlign w:val="center"/>
            <w:hideMark/>
          </w:tcPr>
          <w:p w:rsidR="009E118F" w:rsidRPr="00E01D46" w:rsidRDefault="009E118F" w:rsidP="00D0456C">
            <w:pPr>
              <w:spacing w:after="0" w:line="240" w:lineRule="auto"/>
              <w:jc w:val="right"/>
              <w:rPr>
                <w:rFonts w:ascii="Calibri" w:hAnsi="Calibri"/>
                <w:lang w:eastAsia="es-MX"/>
              </w:rPr>
            </w:pPr>
          </w:p>
        </w:tc>
        <w:tc>
          <w:tcPr>
            <w:tcW w:w="74" w:type="pct"/>
            <w:gridSpan w:val="2"/>
            <w:tcBorders>
              <w:top w:val="nil"/>
              <w:left w:val="nil"/>
              <w:bottom w:val="nil"/>
              <w:right w:val="nil"/>
            </w:tcBorders>
            <w:shd w:val="clear" w:color="auto" w:fill="auto"/>
            <w:noWrap/>
            <w:vAlign w:val="center"/>
            <w:hideMark/>
          </w:tcPr>
          <w:p w:rsidR="009E118F" w:rsidRPr="00E01D46" w:rsidRDefault="009E118F" w:rsidP="00D0456C">
            <w:pPr>
              <w:spacing w:after="0" w:line="240" w:lineRule="auto"/>
              <w:jc w:val="right"/>
              <w:rPr>
                <w:rFonts w:ascii="Calibri" w:hAnsi="Calibri"/>
                <w:lang w:eastAsia="es-MX"/>
              </w:rPr>
            </w:pPr>
          </w:p>
        </w:tc>
        <w:tc>
          <w:tcPr>
            <w:tcW w:w="651" w:type="pct"/>
            <w:tcBorders>
              <w:top w:val="nil"/>
              <w:left w:val="nil"/>
              <w:bottom w:val="nil"/>
              <w:right w:val="nil"/>
            </w:tcBorders>
            <w:shd w:val="clear" w:color="auto" w:fill="auto"/>
            <w:noWrap/>
            <w:vAlign w:val="center"/>
          </w:tcPr>
          <w:p w:rsidR="009E118F" w:rsidRPr="00E01D46" w:rsidRDefault="009E118F" w:rsidP="00D0456C">
            <w:pPr>
              <w:spacing w:after="0" w:line="240" w:lineRule="auto"/>
              <w:jc w:val="right"/>
              <w:rPr>
                <w:rFonts w:ascii="Calibri" w:hAnsi="Calibri"/>
                <w:lang w:eastAsia="es-MX"/>
              </w:rPr>
            </w:pPr>
          </w:p>
        </w:tc>
        <w:tc>
          <w:tcPr>
            <w:tcW w:w="234" w:type="pct"/>
            <w:tcBorders>
              <w:top w:val="nil"/>
              <w:left w:val="nil"/>
              <w:bottom w:val="nil"/>
              <w:right w:val="nil"/>
            </w:tcBorders>
            <w:shd w:val="clear" w:color="auto" w:fill="auto"/>
            <w:noWrap/>
            <w:vAlign w:val="center"/>
          </w:tcPr>
          <w:p w:rsidR="009E118F" w:rsidRPr="00E01D46" w:rsidRDefault="009E118F" w:rsidP="00D0456C">
            <w:pPr>
              <w:spacing w:after="0" w:line="240" w:lineRule="auto"/>
              <w:rPr>
                <w:rFonts w:ascii="Calibri" w:hAnsi="Calibri"/>
                <w:lang w:eastAsia="es-MX"/>
              </w:rPr>
            </w:pPr>
          </w:p>
        </w:tc>
        <w:tc>
          <w:tcPr>
            <w:tcW w:w="443"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Calibri" w:hAnsi="Calibri"/>
                <w:lang w:eastAsia="es-MX"/>
              </w:rPr>
            </w:pPr>
          </w:p>
        </w:tc>
        <w:tc>
          <w:tcPr>
            <w:tcW w:w="44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Calibri" w:hAnsi="Calibri"/>
                <w:lang w:eastAsia="es-MX"/>
              </w:rPr>
            </w:pPr>
          </w:p>
        </w:tc>
        <w:tc>
          <w:tcPr>
            <w:tcW w:w="44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Calibri" w:hAnsi="Calibri"/>
                <w:lang w:eastAsia="es-MX"/>
              </w:rPr>
            </w:pPr>
          </w:p>
        </w:tc>
        <w:tc>
          <w:tcPr>
            <w:tcW w:w="7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Calibri" w:hAnsi="Calibri"/>
                <w:lang w:eastAsia="es-MX"/>
              </w:rPr>
            </w:pPr>
          </w:p>
        </w:tc>
        <w:tc>
          <w:tcPr>
            <w:tcW w:w="7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Calibri" w:hAnsi="Calibri"/>
                <w:lang w:eastAsia="es-MX"/>
              </w:rPr>
            </w:pPr>
          </w:p>
        </w:tc>
        <w:tc>
          <w:tcPr>
            <w:tcW w:w="650" w:type="pct"/>
            <w:gridSpan w:val="2"/>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Calibri" w:hAnsi="Calibri"/>
                <w:lang w:eastAsia="es-MX"/>
              </w:rPr>
            </w:pPr>
          </w:p>
        </w:tc>
        <w:tc>
          <w:tcPr>
            <w:tcW w:w="672"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Calibri" w:hAnsi="Calibri"/>
                <w:lang w:eastAsia="es-MX"/>
              </w:rPr>
            </w:pPr>
          </w:p>
        </w:tc>
      </w:tr>
      <w:tr w:rsidR="009E118F" w:rsidRPr="00D90D7A" w:rsidTr="00D0456C">
        <w:trPr>
          <w:trHeight w:val="261"/>
        </w:trPr>
        <w:tc>
          <w:tcPr>
            <w:tcW w:w="1308" w:type="pct"/>
            <w:gridSpan w:val="4"/>
            <w:tcBorders>
              <w:top w:val="nil"/>
              <w:left w:val="nil"/>
              <w:bottom w:val="nil"/>
              <w:right w:val="nil"/>
            </w:tcBorders>
            <w:shd w:val="clear" w:color="auto" w:fill="auto"/>
            <w:noWrap/>
            <w:vAlign w:val="center"/>
            <w:hideMark/>
          </w:tcPr>
          <w:p w:rsidR="009E118F" w:rsidRPr="00E01D46" w:rsidRDefault="009E118F" w:rsidP="00D0456C">
            <w:pPr>
              <w:spacing w:after="0" w:line="240" w:lineRule="auto"/>
              <w:jc w:val="right"/>
              <w:rPr>
                <w:rFonts w:ascii="Trebuchet MS" w:eastAsia="Times New Roman" w:hAnsi="Trebuchet MS" w:cs="Arial"/>
                <w:lang w:eastAsia="es-MX"/>
              </w:rPr>
            </w:pPr>
            <w:r w:rsidRPr="00E01D46">
              <w:rPr>
                <w:rFonts w:ascii="Calibri" w:hAnsi="Calibri"/>
                <w:lang w:eastAsia="es-MX"/>
              </w:rPr>
              <w:t>VALOR RELATIVO DEL PROYECTO O PROGRAMA</w:t>
            </w:r>
            <w:r w:rsidRPr="00E01D46">
              <w:rPr>
                <w:rFonts w:ascii="Trebuchet MS" w:eastAsia="Times New Roman" w:hAnsi="Trebuchet MS" w:cs="Arial"/>
                <w:lang w:eastAsia="es-MX"/>
              </w:rPr>
              <w:t>:</w:t>
            </w:r>
          </w:p>
        </w:tc>
        <w:tc>
          <w:tcPr>
            <w:tcW w:w="657" w:type="pct"/>
            <w:gridSpan w:val="2"/>
            <w:tcBorders>
              <w:top w:val="nil"/>
              <w:left w:val="nil"/>
              <w:bottom w:val="nil"/>
              <w:right w:val="nil"/>
            </w:tcBorders>
            <w:shd w:val="clear" w:color="auto" w:fill="auto"/>
            <w:noWrap/>
            <w:vAlign w:val="center"/>
            <w:hideMark/>
          </w:tcPr>
          <w:p w:rsidR="009E118F" w:rsidRPr="00E01D46" w:rsidRDefault="009E118F" w:rsidP="00D0456C">
            <w:pPr>
              <w:spacing w:after="0" w:line="240" w:lineRule="auto"/>
              <w:jc w:val="right"/>
              <w:rPr>
                <w:rFonts w:ascii="Trebuchet MS" w:eastAsia="Times New Roman" w:hAnsi="Trebuchet MS" w:cs="Arial"/>
                <w:lang w:eastAsia="es-MX"/>
              </w:rPr>
            </w:pPr>
          </w:p>
        </w:tc>
        <w:tc>
          <w:tcPr>
            <w:tcW w:w="23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rebuchet MS" w:eastAsia="Times New Roman" w:hAnsi="Trebuchet MS" w:cs="Arial"/>
                <w:lang w:eastAsia="es-MX"/>
              </w:rPr>
            </w:pPr>
            <w:r>
              <w:rPr>
                <w:rFonts w:ascii="Trebuchet MS" w:eastAsia="Times New Roman" w:hAnsi="Trebuchet MS" w:cs="Arial"/>
                <w:lang w:eastAsia="es-MX"/>
              </w:rPr>
              <w:t>20</w:t>
            </w:r>
            <w:r w:rsidRPr="00E01D46">
              <w:rPr>
                <w:rFonts w:ascii="Trebuchet MS" w:eastAsia="Times New Roman" w:hAnsi="Trebuchet MS" w:cs="Arial"/>
                <w:lang w:eastAsia="es-MX"/>
              </w:rPr>
              <w:t>%</w:t>
            </w:r>
          </w:p>
        </w:tc>
        <w:tc>
          <w:tcPr>
            <w:tcW w:w="443"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rebuchet MS" w:eastAsia="Times New Roman" w:hAnsi="Trebuchet MS" w:cs="Arial"/>
                <w:lang w:eastAsia="es-MX"/>
              </w:rPr>
            </w:pPr>
          </w:p>
        </w:tc>
        <w:tc>
          <w:tcPr>
            <w:tcW w:w="44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44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7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7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650" w:type="pct"/>
            <w:gridSpan w:val="2"/>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672"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r>
      <w:tr w:rsidR="009E118F" w:rsidRPr="00D90D7A" w:rsidTr="00D0456C">
        <w:trPr>
          <w:trHeight w:val="261"/>
        </w:trPr>
        <w:tc>
          <w:tcPr>
            <w:tcW w:w="356"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884" w:type="pct"/>
            <w:gridSpan w:val="2"/>
            <w:tcBorders>
              <w:top w:val="nil"/>
              <w:left w:val="nil"/>
              <w:bottom w:val="nil"/>
              <w:right w:val="nil"/>
            </w:tcBorders>
            <w:shd w:val="clear" w:color="auto" w:fill="auto"/>
            <w:noWrap/>
            <w:vAlign w:val="center"/>
            <w:hideMark/>
          </w:tcPr>
          <w:p w:rsidR="009E118F" w:rsidRPr="00E01D46" w:rsidRDefault="009E118F" w:rsidP="00D0456C">
            <w:pPr>
              <w:spacing w:after="0" w:line="240" w:lineRule="auto"/>
              <w:jc w:val="right"/>
              <w:rPr>
                <w:rFonts w:ascii="Times New Roman" w:eastAsia="Times New Roman" w:hAnsi="Times New Roman" w:cs="Times New Roman"/>
                <w:lang w:eastAsia="es-MX"/>
              </w:rPr>
            </w:pPr>
          </w:p>
        </w:tc>
        <w:tc>
          <w:tcPr>
            <w:tcW w:w="74" w:type="pct"/>
            <w:gridSpan w:val="2"/>
            <w:tcBorders>
              <w:top w:val="nil"/>
              <w:left w:val="nil"/>
              <w:bottom w:val="nil"/>
              <w:right w:val="nil"/>
            </w:tcBorders>
            <w:shd w:val="clear" w:color="auto" w:fill="auto"/>
            <w:noWrap/>
            <w:vAlign w:val="center"/>
            <w:hideMark/>
          </w:tcPr>
          <w:p w:rsidR="009E118F" w:rsidRPr="00E01D46" w:rsidRDefault="009E118F" w:rsidP="00D0456C">
            <w:pPr>
              <w:spacing w:after="0" w:line="240" w:lineRule="auto"/>
              <w:jc w:val="right"/>
              <w:rPr>
                <w:rFonts w:ascii="Times New Roman" w:eastAsia="Times New Roman" w:hAnsi="Times New Roman" w:cs="Times New Roman"/>
                <w:lang w:eastAsia="es-MX"/>
              </w:rPr>
            </w:pPr>
          </w:p>
        </w:tc>
        <w:tc>
          <w:tcPr>
            <w:tcW w:w="651"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jc w:val="right"/>
              <w:rPr>
                <w:rFonts w:ascii="Times New Roman" w:eastAsia="Times New Roman" w:hAnsi="Times New Roman" w:cs="Times New Roman"/>
                <w:lang w:eastAsia="es-MX"/>
              </w:rPr>
            </w:pPr>
          </w:p>
        </w:tc>
        <w:tc>
          <w:tcPr>
            <w:tcW w:w="23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443"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44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44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7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7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650" w:type="pct"/>
            <w:gridSpan w:val="2"/>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672"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r>
      <w:tr w:rsidR="009E118F" w:rsidRPr="00D90D7A" w:rsidTr="00D0456C">
        <w:trPr>
          <w:trHeight w:val="1044"/>
        </w:trPr>
        <w:tc>
          <w:tcPr>
            <w:tcW w:w="1308" w:type="pct"/>
            <w:gridSpan w:val="4"/>
            <w:tcBorders>
              <w:top w:val="nil"/>
              <w:left w:val="nil"/>
              <w:bottom w:val="nil"/>
              <w:right w:val="nil"/>
            </w:tcBorders>
            <w:shd w:val="clear" w:color="auto" w:fill="auto"/>
            <w:noWrap/>
            <w:vAlign w:val="center"/>
            <w:hideMark/>
          </w:tcPr>
          <w:p w:rsidR="009E118F" w:rsidRPr="00E01D46" w:rsidRDefault="009E118F" w:rsidP="00D0456C">
            <w:pPr>
              <w:spacing w:after="0" w:line="240" w:lineRule="auto"/>
              <w:jc w:val="right"/>
              <w:rPr>
                <w:rFonts w:ascii="Trebuchet MS" w:eastAsia="Times New Roman" w:hAnsi="Trebuchet MS" w:cs="Arial"/>
                <w:color w:val="000000"/>
                <w:lang w:eastAsia="es-MX"/>
              </w:rPr>
            </w:pPr>
            <w:r w:rsidRPr="00E01D46">
              <w:rPr>
                <w:rFonts w:ascii="Calibri" w:hAnsi="Calibri"/>
                <w:lang w:eastAsia="es-MX"/>
              </w:rPr>
              <w:t>OBJETIVO ESPECÍFICO</w:t>
            </w:r>
            <w:r w:rsidRPr="00E01D46">
              <w:rPr>
                <w:rFonts w:ascii="Trebuchet MS" w:eastAsia="Times New Roman" w:hAnsi="Trebuchet MS" w:cs="Arial"/>
                <w:color w:val="000000"/>
                <w:lang w:eastAsia="es-MX"/>
              </w:rPr>
              <w:t>:</w:t>
            </w:r>
          </w:p>
        </w:tc>
        <w:tc>
          <w:tcPr>
            <w:tcW w:w="3692" w:type="pct"/>
            <w:gridSpan w:val="11"/>
            <w:tcBorders>
              <w:top w:val="nil"/>
              <w:left w:val="nil"/>
              <w:bottom w:val="single" w:sz="4" w:space="0" w:color="auto"/>
              <w:right w:val="nil"/>
            </w:tcBorders>
            <w:shd w:val="clear" w:color="auto" w:fill="auto"/>
            <w:vAlign w:val="center"/>
            <w:hideMark/>
          </w:tcPr>
          <w:p w:rsidR="009E118F" w:rsidRPr="00E01D46" w:rsidRDefault="009E118F" w:rsidP="00D0456C">
            <w:pPr>
              <w:spacing w:after="0" w:line="240" w:lineRule="auto"/>
              <w:jc w:val="both"/>
              <w:rPr>
                <w:rFonts w:ascii="Trebuchet MS" w:eastAsia="Times New Roman" w:hAnsi="Trebuchet MS" w:cs="Arial"/>
                <w:lang w:eastAsia="es-MX"/>
              </w:rPr>
            </w:pPr>
            <w:r w:rsidRPr="00E01D46">
              <w:rPr>
                <w:rFonts w:ascii="Calibri" w:hAnsi="Calibri"/>
                <w:lang w:eastAsia="es-MX"/>
              </w:rPr>
              <w:t>Gestionar ante el Instituto Nacional Electoral tiempos en radio y televisión para difundir los mensajes institucionales del IEPC, así como el monitoreo de las emisoras de radio  y televisión con cobertura en el estado de Jalisco</w:t>
            </w:r>
          </w:p>
        </w:tc>
      </w:tr>
      <w:tr w:rsidR="009E118F" w:rsidRPr="00D90D7A" w:rsidTr="00D0456C">
        <w:trPr>
          <w:trHeight w:val="261"/>
        </w:trPr>
        <w:tc>
          <w:tcPr>
            <w:tcW w:w="356"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both"/>
              <w:rPr>
                <w:rFonts w:ascii="Trebuchet MS" w:eastAsia="Times New Roman" w:hAnsi="Trebuchet MS" w:cs="Arial"/>
                <w:sz w:val="20"/>
                <w:szCs w:val="20"/>
                <w:lang w:eastAsia="es-MX"/>
              </w:rPr>
            </w:pPr>
          </w:p>
        </w:tc>
        <w:tc>
          <w:tcPr>
            <w:tcW w:w="884" w:type="pct"/>
            <w:gridSpan w:val="2"/>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74" w:type="pct"/>
            <w:gridSpan w:val="2"/>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651"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23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443" w:type="pct"/>
            <w:tcBorders>
              <w:top w:val="nil"/>
              <w:left w:val="nil"/>
              <w:bottom w:val="nil"/>
              <w:right w:val="nil"/>
            </w:tcBorders>
            <w:shd w:val="clear" w:color="auto" w:fill="auto"/>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444" w:type="pct"/>
            <w:tcBorders>
              <w:top w:val="nil"/>
              <w:left w:val="nil"/>
              <w:bottom w:val="nil"/>
              <w:right w:val="nil"/>
            </w:tcBorders>
            <w:shd w:val="clear" w:color="auto" w:fill="auto"/>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444" w:type="pct"/>
            <w:tcBorders>
              <w:top w:val="nil"/>
              <w:left w:val="nil"/>
              <w:bottom w:val="nil"/>
              <w:right w:val="nil"/>
            </w:tcBorders>
            <w:shd w:val="clear" w:color="auto" w:fill="auto"/>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7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74" w:type="pct"/>
            <w:tcBorders>
              <w:top w:val="nil"/>
              <w:left w:val="nil"/>
              <w:bottom w:val="nil"/>
              <w:right w:val="nil"/>
            </w:tcBorders>
            <w:shd w:val="clear" w:color="auto" w:fill="auto"/>
            <w:noWrap/>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650" w:type="pct"/>
            <w:gridSpan w:val="2"/>
            <w:tcBorders>
              <w:top w:val="nil"/>
              <w:left w:val="nil"/>
              <w:bottom w:val="nil"/>
              <w:right w:val="nil"/>
            </w:tcBorders>
            <w:shd w:val="clear" w:color="auto" w:fill="auto"/>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c>
          <w:tcPr>
            <w:tcW w:w="672" w:type="pct"/>
            <w:tcBorders>
              <w:top w:val="nil"/>
              <w:left w:val="nil"/>
              <w:bottom w:val="nil"/>
              <w:right w:val="nil"/>
            </w:tcBorders>
            <w:shd w:val="clear" w:color="auto" w:fill="auto"/>
            <w:vAlign w:val="center"/>
            <w:hideMark/>
          </w:tcPr>
          <w:p w:rsidR="009E118F" w:rsidRPr="00E01D46" w:rsidRDefault="009E118F" w:rsidP="00D0456C">
            <w:pPr>
              <w:spacing w:after="0" w:line="240" w:lineRule="auto"/>
              <w:rPr>
                <w:rFonts w:ascii="Times New Roman" w:eastAsia="Times New Roman" w:hAnsi="Times New Roman" w:cs="Times New Roman"/>
                <w:lang w:eastAsia="es-MX"/>
              </w:rPr>
            </w:pPr>
          </w:p>
        </w:tc>
      </w:tr>
      <w:tr w:rsidR="009E118F" w:rsidRPr="00D90D7A" w:rsidTr="00D0456C">
        <w:trPr>
          <w:trHeight w:val="1057"/>
        </w:trPr>
        <w:tc>
          <w:tcPr>
            <w:tcW w:w="1308" w:type="pct"/>
            <w:gridSpan w:val="4"/>
            <w:tcBorders>
              <w:top w:val="nil"/>
              <w:left w:val="nil"/>
              <w:bottom w:val="nil"/>
              <w:right w:val="nil"/>
            </w:tcBorders>
            <w:shd w:val="clear" w:color="auto" w:fill="auto"/>
            <w:noWrap/>
            <w:vAlign w:val="center"/>
            <w:hideMark/>
          </w:tcPr>
          <w:p w:rsidR="009E118F" w:rsidRPr="00E01D46" w:rsidRDefault="009E118F" w:rsidP="00D0456C">
            <w:pPr>
              <w:spacing w:after="0" w:line="240" w:lineRule="auto"/>
              <w:jc w:val="right"/>
              <w:rPr>
                <w:rFonts w:ascii="Calibri" w:hAnsi="Calibri"/>
                <w:lang w:eastAsia="es-MX"/>
              </w:rPr>
            </w:pPr>
            <w:r w:rsidRPr="00E01D46">
              <w:rPr>
                <w:rFonts w:ascii="Calibri" w:hAnsi="Calibri"/>
                <w:lang w:eastAsia="es-MX"/>
              </w:rPr>
              <w:t>META:</w:t>
            </w:r>
          </w:p>
        </w:tc>
        <w:tc>
          <w:tcPr>
            <w:tcW w:w="3692" w:type="pct"/>
            <w:gridSpan w:val="11"/>
            <w:tcBorders>
              <w:top w:val="nil"/>
              <w:left w:val="nil"/>
              <w:bottom w:val="single" w:sz="4" w:space="0" w:color="auto"/>
              <w:right w:val="nil"/>
            </w:tcBorders>
            <w:shd w:val="clear" w:color="auto" w:fill="auto"/>
            <w:vAlign w:val="center"/>
            <w:hideMark/>
          </w:tcPr>
          <w:p w:rsidR="009E118F" w:rsidRPr="00E01D46" w:rsidRDefault="009E118F" w:rsidP="00D0456C">
            <w:pPr>
              <w:spacing w:after="0" w:line="240" w:lineRule="auto"/>
              <w:rPr>
                <w:rFonts w:ascii="Calibri" w:hAnsi="Calibri"/>
                <w:lang w:eastAsia="es-MX"/>
              </w:rPr>
            </w:pPr>
            <w:r w:rsidRPr="00E01D46">
              <w:rPr>
                <w:rFonts w:ascii="Calibri" w:hAnsi="Calibri"/>
                <w:lang w:eastAsia="es-MX"/>
              </w:rPr>
              <w:t>1 pautado</w:t>
            </w:r>
          </w:p>
        </w:tc>
      </w:tr>
      <w:tr w:rsidR="009E118F" w:rsidRPr="00D90D7A" w:rsidTr="00D0456C">
        <w:trPr>
          <w:trHeight w:val="261"/>
        </w:trPr>
        <w:tc>
          <w:tcPr>
            <w:tcW w:w="415" w:type="pct"/>
            <w:gridSpan w:val="2"/>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25"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185" w:type="pct"/>
            <w:gridSpan w:val="2"/>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539"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337"/>
        </w:trPr>
        <w:tc>
          <w:tcPr>
            <w:tcW w:w="415" w:type="pct"/>
            <w:gridSpan w:val="2"/>
            <w:vMerge w:val="restart"/>
            <w:tcBorders>
              <w:top w:val="single" w:sz="4" w:space="0" w:color="auto"/>
            </w:tcBorders>
            <w:shd w:val="clear" w:color="auto" w:fill="auto"/>
            <w:noWrap/>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INCISO</w:t>
            </w:r>
          </w:p>
        </w:tc>
        <w:tc>
          <w:tcPr>
            <w:tcW w:w="3374" w:type="pct"/>
            <w:gridSpan w:val="11"/>
            <w:vMerge w:val="restart"/>
            <w:tcBorders>
              <w:top w:val="single" w:sz="4" w:space="0" w:color="auto"/>
            </w:tcBorders>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 xml:space="preserve">ACTIVIDADES INSTITUCIONALES                                                                                                                                                                                                                                </w:t>
            </w:r>
          </w:p>
        </w:tc>
        <w:tc>
          <w:tcPr>
            <w:tcW w:w="1211" w:type="pct"/>
            <w:gridSpan w:val="2"/>
            <w:vMerge w:val="restart"/>
            <w:tcBorders>
              <w:top w:val="single" w:sz="4" w:space="0" w:color="auto"/>
            </w:tcBorders>
            <w:shd w:val="clear" w:color="auto" w:fill="auto"/>
            <w:noWrap/>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PERIODO DE EJECUCIÓN</w:t>
            </w:r>
          </w:p>
        </w:tc>
      </w:tr>
      <w:tr w:rsidR="009E118F" w:rsidRPr="00D90D7A" w:rsidTr="00D0456C">
        <w:trPr>
          <w:trHeight w:val="337"/>
        </w:trPr>
        <w:tc>
          <w:tcPr>
            <w:tcW w:w="415" w:type="pct"/>
            <w:gridSpan w:val="2"/>
            <w:vMerge/>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p>
        </w:tc>
        <w:tc>
          <w:tcPr>
            <w:tcW w:w="3374" w:type="pct"/>
            <w:gridSpan w:val="11"/>
            <w:vMerge/>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p>
        </w:tc>
        <w:tc>
          <w:tcPr>
            <w:tcW w:w="1211" w:type="pct"/>
            <w:gridSpan w:val="2"/>
            <w:vMerge/>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p>
        </w:tc>
      </w:tr>
      <w:tr w:rsidR="009E118F" w:rsidRPr="00D90D7A" w:rsidTr="00D0456C">
        <w:trPr>
          <w:trHeight w:val="261"/>
        </w:trPr>
        <w:tc>
          <w:tcPr>
            <w:tcW w:w="415" w:type="pct"/>
            <w:gridSpan w:val="2"/>
            <w:vMerge/>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p>
        </w:tc>
        <w:tc>
          <w:tcPr>
            <w:tcW w:w="3374" w:type="pct"/>
            <w:gridSpan w:val="11"/>
            <w:vMerge/>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p>
        </w:tc>
        <w:tc>
          <w:tcPr>
            <w:tcW w:w="539" w:type="pct"/>
            <w:shd w:val="clear" w:color="auto" w:fill="auto"/>
            <w:noWrap/>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INICIO</w:t>
            </w:r>
          </w:p>
        </w:tc>
        <w:tc>
          <w:tcPr>
            <w:tcW w:w="672" w:type="pct"/>
            <w:shd w:val="clear" w:color="auto" w:fill="auto"/>
            <w:noWrap/>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TÉRMINO</w:t>
            </w:r>
          </w:p>
        </w:tc>
      </w:tr>
      <w:tr w:rsidR="009E118F" w:rsidRPr="00D90D7A" w:rsidTr="00D0456C">
        <w:trPr>
          <w:trHeight w:val="261"/>
        </w:trPr>
        <w:tc>
          <w:tcPr>
            <w:tcW w:w="415" w:type="pct"/>
            <w:gridSpan w:val="2"/>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a)</w:t>
            </w:r>
          </w:p>
        </w:tc>
        <w:tc>
          <w:tcPr>
            <w:tcW w:w="3374" w:type="pct"/>
            <w:gridSpan w:val="11"/>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Solicitar el INE tiempos de radio y televisión para los mensajes institucionales del IEPC y seguimiento del o los acuerdos que emita en relación con las solicitudes planteadas</w:t>
            </w:r>
          </w:p>
        </w:tc>
        <w:tc>
          <w:tcPr>
            <w:tcW w:w="539" w:type="pct"/>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1-ene-16</w:t>
            </w:r>
          </w:p>
        </w:tc>
        <w:tc>
          <w:tcPr>
            <w:tcW w:w="672" w:type="pct"/>
            <w:shd w:val="clear" w:color="auto" w:fill="auto"/>
            <w:noWrap/>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31-dic-16</w:t>
            </w:r>
          </w:p>
        </w:tc>
      </w:tr>
      <w:tr w:rsidR="009E118F" w:rsidRPr="00D90D7A" w:rsidTr="00D0456C">
        <w:trPr>
          <w:trHeight w:val="261"/>
        </w:trPr>
        <w:tc>
          <w:tcPr>
            <w:tcW w:w="415" w:type="pct"/>
            <w:gridSpan w:val="2"/>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b)</w:t>
            </w:r>
          </w:p>
        </w:tc>
        <w:tc>
          <w:tcPr>
            <w:tcW w:w="3374" w:type="pct"/>
            <w:gridSpan w:val="11"/>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Remitir los materiales que contienen los mensajes institucionales del IEPC a la Dirección Ejecutiva de Prerrogativas y Partidos Políticos del INE, para calificación y transmisión de dichos mensajes en las estaciones de radio y canales de televisión con cobertura en el estado de Jalisco</w:t>
            </w:r>
          </w:p>
        </w:tc>
        <w:tc>
          <w:tcPr>
            <w:tcW w:w="539" w:type="pct"/>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1-ene-16</w:t>
            </w:r>
          </w:p>
        </w:tc>
        <w:tc>
          <w:tcPr>
            <w:tcW w:w="672" w:type="pct"/>
            <w:shd w:val="clear" w:color="auto" w:fill="auto"/>
            <w:noWrap/>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31-dic-16</w:t>
            </w:r>
          </w:p>
        </w:tc>
      </w:tr>
      <w:tr w:rsidR="009E118F" w:rsidRPr="00D90D7A" w:rsidTr="00D0456C">
        <w:trPr>
          <w:trHeight w:val="261"/>
        </w:trPr>
        <w:tc>
          <w:tcPr>
            <w:tcW w:w="415" w:type="pct"/>
            <w:gridSpan w:val="2"/>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c)</w:t>
            </w:r>
          </w:p>
        </w:tc>
        <w:tc>
          <w:tcPr>
            <w:tcW w:w="3374" w:type="pct"/>
            <w:gridSpan w:val="11"/>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Solicitar al INE el reporte de monitoreo de las emisoras de radio y televisión con cobertura en el estado de Jalisco, correspondiente a los mensajes institucionales del IEPC y  de los partidos políticos</w:t>
            </w:r>
          </w:p>
        </w:tc>
        <w:tc>
          <w:tcPr>
            <w:tcW w:w="539" w:type="pct"/>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1-ene-16</w:t>
            </w:r>
          </w:p>
        </w:tc>
        <w:tc>
          <w:tcPr>
            <w:tcW w:w="672" w:type="pct"/>
            <w:shd w:val="clear" w:color="auto" w:fill="auto"/>
            <w:noWrap/>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31-dic-16</w:t>
            </w:r>
          </w:p>
        </w:tc>
      </w:tr>
      <w:tr w:rsidR="009E118F" w:rsidRPr="00D90D7A" w:rsidTr="00D0456C">
        <w:trPr>
          <w:trHeight w:val="261"/>
        </w:trPr>
        <w:tc>
          <w:tcPr>
            <w:tcW w:w="415" w:type="pct"/>
            <w:gridSpan w:val="2"/>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d)</w:t>
            </w:r>
          </w:p>
        </w:tc>
        <w:tc>
          <w:tcPr>
            <w:tcW w:w="3374" w:type="pct"/>
            <w:gridSpan w:val="11"/>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Informar a los partidos políticos el reporte de monitoreo de las emisoras de radio y televisión con cobertura en el estado de Jalisco, entregado por el INE</w:t>
            </w:r>
          </w:p>
        </w:tc>
        <w:tc>
          <w:tcPr>
            <w:tcW w:w="539" w:type="pct"/>
            <w:shd w:val="clear" w:color="auto" w:fill="auto"/>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1-ene-16</w:t>
            </w:r>
          </w:p>
        </w:tc>
        <w:tc>
          <w:tcPr>
            <w:tcW w:w="672" w:type="pct"/>
            <w:shd w:val="clear" w:color="auto" w:fill="auto"/>
            <w:noWrap/>
            <w:vAlign w:val="center"/>
            <w:hideMark/>
          </w:tcPr>
          <w:p w:rsidR="009E118F" w:rsidRPr="00E01D46" w:rsidRDefault="009E118F" w:rsidP="00D0456C">
            <w:pPr>
              <w:keepNext/>
              <w:spacing w:before="100" w:beforeAutospacing="1" w:after="100" w:afterAutospacing="1" w:line="276" w:lineRule="auto"/>
              <w:jc w:val="both"/>
              <w:rPr>
                <w:rFonts w:ascii="Calibri" w:hAnsi="Calibri"/>
                <w:sz w:val="24"/>
                <w:szCs w:val="24"/>
                <w:lang w:eastAsia="es-MX"/>
              </w:rPr>
            </w:pPr>
            <w:r w:rsidRPr="00E01D46">
              <w:rPr>
                <w:rFonts w:ascii="Calibri" w:hAnsi="Calibri"/>
                <w:sz w:val="24"/>
                <w:szCs w:val="24"/>
                <w:lang w:eastAsia="es-MX"/>
              </w:rPr>
              <w:t>31-dic-16</w:t>
            </w:r>
          </w:p>
        </w:tc>
      </w:tr>
    </w:tbl>
    <w:p w:rsidR="009E118F" w:rsidRDefault="009E118F" w:rsidP="009E118F">
      <w:pPr>
        <w:spacing w:after="0" w:line="240" w:lineRule="auto"/>
        <w:jc w:val="center"/>
        <w:rPr>
          <w:rFonts w:ascii="Trebuchet MS" w:eastAsia="Times New Roman" w:hAnsi="Trebuchet MS" w:cs="Arial"/>
          <w:sz w:val="28"/>
          <w:szCs w:val="28"/>
          <w:lang w:eastAsia="es-MX"/>
        </w:rPr>
      </w:pPr>
    </w:p>
    <w:p w:rsidR="009E118F" w:rsidRDefault="009E118F" w:rsidP="009E118F">
      <w:pPr>
        <w:pStyle w:val="Ttulo2"/>
        <w:numPr>
          <w:ilvl w:val="0"/>
          <w:numId w:val="2"/>
        </w:numPr>
        <w:rPr>
          <w:rFonts w:eastAsia="Times New Roman"/>
          <w:lang w:eastAsia="es-MX"/>
        </w:rPr>
      </w:pPr>
      <w:r>
        <w:rPr>
          <w:rFonts w:eastAsia="Times New Roman"/>
          <w:lang w:eastAsia="es-MX"/>
        </w:rPr>
        <w:lastRenderedPageBreak/>
        <w:t xml:space="preserve">Ejecución de las actividades institucionales del Proyecto </w:t>
      </w:r>
    </w:p>
    <w:p w:rsidR="009E118F"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Arial Narrow" w:hAnsi="Arial Narrow"/>
          <w:color w:val="808080" w:themeColor="background1" w:themeShade="80"/>
          <w:sz w:val="16"/>
          <w:szCs w:val="16"/>
          <w:lang w:eastAsia="es-MX"/>
        </w:rPr>
      </w:pPr>
      <w:r w:rsidRPr="00E01D46">
        <w:rPr>
          <w:rFonts w:ascii="Arial Narrow" w:hAnsi="Arial Narrow"/>
          <w:color w:val="808080" w:themeColor="background1" w:themeShade="80"/>
          <w:sz w:val="16"/>
          <w:szCs w:val="16"/>
          <w:lang w:eastAsia="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9E118F" w:rsidRPr="00174E10"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sidRPr="00174E10">
        <w:rPr>
          <w:rFonts w:ascii="Calibri" w:hAnsi="Calibri"/>
          <w:sz w:val="24"/>
          <w:szCs w:val="24"/>
          <w:lang w:eastAsia="es-MX"/>
        </w:rPr>
        <w:t>Se realiz</w:t>
      </w:r>
      <w:r>
        <w:rPr>
          <w:rFonts w:ascii="Calibri" w:hAnsi="Calibri"/>
          <w:sz w:val="24"/>
          <w:szCs w:val="24"/>
          <w:lang w:eastAsia="es-MX"/>
        </w:rPr>
        <w:t xml:space="preserve">ó </w:t>
      </w:r>
      <w:r w:rsidRPr="00174E10">
        <w:rPr>
          <w:rFonts w:ascii="Calibri" w:hAnsi="Calibri"/>
          <w:sz w:val="24"/>
          <w:szCs w:val="24"/>
          <w:lang w:eastAsia="es-MX"/>
        </w:rPr>
        <w:t>de manera trimestral los proyectos de oficio</w:t>
      </w:r>
      <w:r>
        <w:rPr>
          <w:rFonts w:ascii="Calibri" w:hAnsi="Calibri"/>
          <w:sz w:val="24"/>
          <w:szCs w:val="24"/>
          <w:lang w:eastAsia="es-MX"/>
        </w:rPr>
        <w:t>, en los cuales se</w:t>
      </w:r>
      <w:r w:rsidRPr="00174E10">
        <w:rPr>
          <w:rFonts w:ascii="Calibri" w:hAnsi="Calibri"/>
          <w:sz w:val="24"/>
          <w:szCs w:val="24"/>
          <w:lang w:eastAsia="es-MX"/>
        </w:rPr>
        <w:t xml:space="preserve"> solicitó al INE </w:t>
      </w:r>
      <w:r>
        <w:rPr>
          <w:rFonts w:ascii="Calibri" w:hAnsi="Calibri"/>
          <w:sz w:val="24"/>
          <w:szCs w:val="24"/>
          <w:lang w:eastAsia="es-MX"/>
        </w:rPr>
        <w:t xml:space="preserve">los </w:t>
      </w:r>
      <w:r w:rsidRPr="00174E10">
        <w:rPr>
          <w:rFonts w:ascii="Calibri" w:hAnsi="Calibri"/>
          <w:sz w:val="24"/>
          <w:szCs w:val="24"/>
          <w:lang w:eastAsia="es-MX"/>
        </w:rPr>
        <w:t>tiempos en radio y televisión para los mensajes institucionales del IEPC</w:t>
      </w:r>
      <w:r>
        <w:rPr>
          <w:rFonts w:ascii="Calibri" w:hAnsi="Calibri"/>
          <w:sz w:val="24"/>
          <w:szCs w:val="24"/>
          <w:lang w:eastAsia="es-MX"/>
        </w:rPr>
        <w:t xml:space="preserve"> Jalisco</w:t>
      </w:r>
      <w:r w:rsidRPr="00174E10">
        <w:rPr>
          <w:rFonts w:ascii="Calibri" w:hAnsi="Calibri"/>
          <w:sz w:val="24"/>
          <w:szCs w:val="24"/>
          <w:lang w:eastAsia="es-MX"/>
        </w:rPr>
        <w:t>, y se le dio seguimiento a los acuerdos que emitió el INE en relación con las solicitudes planteadas.</w:t>
      </w:r>
    </w:p>
    <w:p w:rsidR="009E118F" w:rsidRPr="00174E10"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sidRPr="00174E10">
        <w:rPr>
          <w:rFonts w:ascii="Calibri" w:hAnsi="Calibri"/>
          <w:sz w:val="24"/>
          <w:szCs w:val="24"/>
          <w:lang w:eastAsia="es-MX"/>
        </w:rPr>
        <w:t xml:space="preserve">Se envió al INE el material </w:t>
      </w:r>
      <w:r>
        <w:rPr>
          <w:rFonts w:ascii="Calibri" w:hAnsi="Calibri"/>
          <w:sz w:val="24"/>
          <w:szCs w:val="24"/>
          <w:lang w:eastAsia="es-MX"/>
        </w:rPr>
        <w:t xml:space="preserve">que contiene el mensaje institucional del IEPC, </w:t>
      </w:r>
      <w:r w:rsidRPr="00174E10">
        <w:rPr>
          <w:rFonts w:ascii="Calibri" w:hAnsi="Calibri"/>
          <w:sz w:val="24"/>
          <w:szCs w:val="24"/>
          <w:lang w:eastAsia="es-MX"/>
        </w:rPr>
        <w:t>denominado “Tu poder decide”, para su calificación técnica y transmisión en las estaciones de radio y canales de televisión con cobertura en el estado de Jalisco.</w:t>
      </w:r>
    </w:p>
    <w:p w:rsidR="009E118F" w:rsidRPr="00174E10"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sidRPr="00174E10">
        <w:rPr>
          <w:rFonts w:ascii="Calibri" w:hAnsi="Calibri"/>
          <w:sz w:val="24"/>
          <w:szCs w:val="24"/>
          <w:lang w:eastAsia="es-MX"/>
        </w:rPr>
        <w:t>Se realiz</w:t>
      </w:r>
      <w:r>
        <w:rPr>
          <w:rFonts w:ascii="Calibri" w:hAnsi="Calibri"/>
          <w:sz w:val="24"/>
          <w:szCs w:val="24"/>
          <w:lang w:eastAsia="es-MX"/>
        </w:rPr>
        <w:t>ó</w:t>
      </w:r>
      <w:r w:rsidRPr="00174E10">
        <w:rPr>
          <w:rFonts w:ascii="Calibri" w:hAnsi="Calibri"/>
          <w:sz w:val="24"/>
          <w:szCs w:val="24"/>
          <w:lang w:eastAsia="es-MX"/>
        </w:rPr>
        <w:t xml:space="preserve"> de manera mensual los proyectos de oficio para Secretaria Ejecutiva,</w:t>
      </w:r>
      <w:r>
        <w:rPr>
          <w:rFonts w:ascii="Calibri" w:hAnsi="Calibri"/>
          <w:sz w:val="24"/>
          <w:szCs w:val="24"/>
          <w:lang w:eastAsia="es-MX"/>
        </w:rPr>
        <w:t xml:space="preserve"> mediante</w:t>
      </w:r>
      <w:r w:rsidRPr="00174E10">
        <w:rPr>
          <w:rFonts w:ascii="Calibri" w:hAnsi="Calibri"/>
          <w:sz w:val="24"/>
          <w:szCs w:val="24"/>
          <w:lang w:eastAsia="es-MX"/>
        </w:rPr>
        <w:t xml:space="preserve"> los cuales se le solicitó al INE los reportes de monitoreo de las emisoras de radio y televisión con cobertura en el estado de Jalisco, correspondiente a los mensajes institucionales del IEPC y de los partidos políticos. </w:t>
      </w:r>
    </w:p>
    <w:p w:rsidR="009E118F" w:rsidRPr="00621CA5"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4"/>
          <w:szCs w:val="24"/>
          <w:lang w:eastAsia="es-MX"/>
        </w:rPr>
      </w:pPr>
      <w:r w:rsidRPr="00174E10">
        <w:rPr>
          <w:rFonts w:ascii="Calibri" w:hAnsi="Calibri"/>
          <w:sz w:val="24"/>
          <w:szCs w:val="24"/>
          <w:lang w:eastAsia="es-MX"/>
        </w:rPr>
        <w:t xml:space="preserve">Se  informó  de manera mensual </w:t>
      </w:r>
      <w:r>
        <w:rPr>
          <w:rFonts w:ascii="Calibri" w:hAnsi="Calibri"/>
          <w:sz w:val="24"/>
          <w:szCs w:val="24"/>
          <w:lang w:eastAsia="es-MX"/>
        </w:rPr>
        <w:t>a los partidos políticos, el</w:t>
      </w:r>
      <w:r w:rsidRPr="00174E10">
        <w:rPr>
          <w:rFonts w:ascii="Calibri" w:hAnsi="Calibri"/>
          <w:sz w:val="24"/>
          <w:szCs w:val="24"/>
          <w:lang w:eastAsia="es-MX"/>
        </w:rPr>
        <w:t xml:space="preserve"> reporte de monitoreo entregado por el INE de las emisoras de radio y televisión con cobertura en el estado de Jalisco.</w:t>
      </w:r>
    </w:p>
    <w:p w:rsidR="009E118F" w:rsidRPr="00621CA5" w:rsidRDefault="009E118F" w:rsidP="009E118F">
      <w:pPr>
        <w:pStyle w:val="Ttulo2"/>
        <w:numPr>
          <w:ilvl w:val="0"/>
          <w:numId w:val="2"/>
        </w:numPr>
        <w:rPr>
          <w:rFonts w:ascii="Trebuchet MS" w:eastAsia="Times New Roman" w:hAnsi="Trebuchet MS"/>
          <w:sz w:val="24"/>
          <w:szCs w:val="24"/>
          <w:lang w:eastAsia="es-MX"/>
        </w:rPr>
      </w:pPr>
      <w:r w:rsidRPr="00621CA5">
        <w:rPr>
          <w:rFonts w:ascii="Trebuchet MS" w:eastAsia="Times New Roman" w:hAnsi="Trebuchet MS"/>
          <w:sz w:val="24"/>
          <w:szCs w:val="24"/>
          <w:lang w:eastAsia="es-MX"/>
        </w:rPr>
        <w:t xml:space="preserve">Destinatarios o beneficiarios del proyecto </w:t>
      </w:r>
    </w:p>
    <w:p w:rsidR="009E118F" w:rsidRPr="00E01D46" w:rsidRDefault="009E118F" w:rsidP="009E118F">
      <w:pPr>
        <w:keepNext/>
        <w:pBdr>
          <w:top w:val="single" w:sz="4" w:space="1" w:color="auto"/>
          <w:left w:val="single" w:sz="4" w:space="4" w:color="auto"/>
          <w:bottom w:val="single" w:sz="4" w:space="1" w:color="auto"/>
          <w:right w:val="single" w:sz="4" w:space="4" w:color="auto"/>
        </w:pBdr>
        <w:rPr>
          <w:rFonts w:asciiTheme="majorHAnsi" w:hAnsiTheme="majorHAnsi"/>
          <w:color w:val="808080" w:themeColor="background1" w:themeShade="80"/>
          <w:sz w:val="16"/>
          <w:szCs w:val="16"/>
          <w:lang w:eastAsia="es-MX"/>
        </w:rPr>
      </w:pPr>
      <w:r w:rsidRPr="00CB41E4">
        <w:rPr>
          <w:rFonts w:asciiTheme="majorHAnsi" w:hAnsiTheme="majorHAnsi"/>
          <w:color w:val="808080" w:themeColor="background1" w:themeShade="80"/>
          <w:sz w:val="16"/>
          <w:szCs w:val="16"/>
          <w:lang w:eastAsia="es-MX"/>
        </w:rPr>
        <w:t>¿A cuántos individuos se esperaba beneficiar o fueron destinatarios de este proyecto? ¿Cuántos efectivamente se beneficiaron o alcanzaron y cómo? Extensión máxima 500 caracteres (con espacios)</w:t>
      </w:r>
    </w:p>
    <w:p w:rsidR="009E118F" w:rsidRPr="00174E10" w:rsidRDefault="009E118F" w:rsidP="009E118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Pr>
          <w:rFonts w:ascii="Calibri" w:hAnsi="Calibri"/>
          <w:sz w:val="24"/>
          <w:szCs w:val="24"/>
          <w:lang w:eastAsia="es-MX"/>
        </w:rPr>
        <w:t xml:space="preserve">Tiempo en radio y televisión al </w:t>
      </w:r>
      <w:r w:rsidRPr="00174E10">
        <w:rPr>
          <w:rFonts w:ascii="Calibri" w:hAnsi="Calibri"/>
          <w:sz w:val="24"/>
          <w:szCs w:val="24"/>
          <w:lang w:eastAsia="es-MX"/>
        </w:rPr>
        <w:t>Instituto Electoral y de Participación C</w:t>
      </w:r>
      <w:r>
        <w:rPr>
          <w:rFonts w:ascii="Calibri" w:hAnsi="Calibri"/>
          <w:sz w:val="24"/>
          <w:szCs w:val="24"/>
          <w:lang w:eastAsia="es-MX"/>
        </w:rPr>
        <w:t>iudadana del Estado de Jalisco, para la difusión del mensaje institucional.</w:t>
      </w:r>
    </w:p>
    <w:p w:rsidR="009E118F" w:rsidRPr="00174E10" w:rsidRDefault="009E118F" w:rsidP="009E118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Pr>
          <w:rFonts w:ascii="Calibri" w:hAnsi="Calibri"/>
          <w:sz w:val="24"/>
          <w:szCs w:val="24"/>
          <w:lang w:eastAsia="es-MX"/>
        </w:rPr>
        <w:t>Los partidos políticos n</w:t>
      </w:r>
      <w:r w:rsidRPr="00174E10">
        <w:rPr>
          <w:rFonts w:ascii="Calibri" w:hAnsi="Calibri"/>
          <w:sz w:val="24"/>
          <w:szCs w:val="24"/>
          <w:lang w:eastAsia="es-MX"/>
        </w:rPr>
        <w:t xml:space="preserve">acionales con acreditación ante el Consejo General del Instituto Electoral y de Participación </w:t>
      </w:r>
      <w:r>
        <w:rPr>
          <w:rFonts w:ascii="Calibri" w:hAnsi="Calibri"/>
          <w:sz w:val="24"/>
          <w:szCs w:val="24"/>
          <w:lang w:eastAsia="es-MX"/>
        </w:rPr>
        <w:t xml:space="preserve">Ciudadana del Estado de Jalisco, recibieron mensualmente </w:t>
      </w:r>
      <w:r w:rsidRPr="00174E10">
        <w:rPr>
          <w:rFonts w:ascii="Calibri" w:hAnsi="Calibri"/>
          <w:sz w:val="24"/>
          <w:szCs w:val="24"/>
          <w:lang w:eastAsia="es-MX"/>
        </w:rPr>
        <w:t>reporte de monitoreo</w:t>
      </w:r>
      <w:r w:rsidRPr="00D635D1">
        <w:t xml:space="preserve"> </w:t>
      </w:r>
      <w:r w:rsidRPr="00D635D1">
        <w:rPr>
          <w:rFonts w:ascii="Calibri" w:hAnsi="Calibri"/>
          <w:sz w:val="24"/>
          <w:szCs w:val="24"/>
          <w:lang w:eastAsia="es-MX"/>
        </w:rPr>
        <w:t>de las emisoras de radio y televisión con cobertura en el estado de Jalisco.</w:t>
      </w:r>
    </w:p>
    <w:p w:rsidR="009E118F" w:rsidRPr="00174E10" w:rsidRDefault="009E118F" w:rsidP="009E118F">
      <w:pPr>
        <w:pStyle w:val="Ttulo2"/>
        <w:numPr>
          <w:ilvl w:val="0"/>
          <w:numId w:val="2"/>
        </w:numPr>
        <w:rPr>
          <w:rFonts w:ascii="Trebuchet MS" w:eastAsia="Times New Roman" w:hAnsi="Trebuchet MS"/>
          <w:sz w:val="24"/>
          <w:szCs w:val="24"/>
          <w:lang w:eastAsia="es-MX"/>
        </w:rPr>
      </w:pPr>
      <w:r w:rsidRPr="00621CA5">
        <w:rPr>
          <w:rFonts w:ascii="Trebuchet MS" w:eastAsia="Times New Roman" w:hAnsi="Trebuchet MS"/>
          <w:sz w:val="24"/>
          <w:szCs w:val="24"/>
          <w:lang w:eastAsia="es-MX"/>
        </w:rPr>
        <w:t>Cumplimiento del o los objetivos del proyecto</w:t>
      </w:r>
    </w:p>
    <w:p w:rsidR="009E118F" w:rsidRPr="00E01D46"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Pr="00174E10" w:rsidRDefault="009E118F" w:rsidP="009E118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sidRPr="00174E10">
        <w:rPr>
          <w:rFonts w:ascii="Calibri" w:hAnsi="Calibri"/>
          <w:sz w:val="24"/>
          <w:szCs w:val="24"/>
          <w:lang w:eastAsia="es-MX"/>
        </w:rPr>
        <w:t>Los objetivos del programa se cumplieron al 100%,</w:t>
      </w:r>
      <w:r>
        <w:rPr>
          <w:rFonts w:ascii="Calibri" w:hAnsi="Calibri"/>
          <w:sz w:val="24"/>
          <w:szCs w:val="24"/>
          <w:lang w:eastAsia="es-MX"/>
        </w:rPr>
        <w:t xml:space="preserve">  se</w:t>
      </w:r>
      <w:r w:rsidRPr="00174E10">
        <w:rPr>
          <w:rFonts w:ascii="Calibri" w:hAnsi="Calibri"/>
          <w:sz w:val="24"/>
          <w:szCs w:val="24"/>
          <w:lang w:eastAsia="es-MX"/>
        </w:rPr>
        <w:t xml:space="preserve"> </w:t>
      </w:r>
      <w:r>
        <w:rPr>
          <w:rFonts w:ascii="Calibri" w:hAnsi="Calibri"/>
          <w:sz w:val="24"/>
          <w:szCs w:val="24"/>
          <w:lang w:eastAsia="es-MX"/>
        </w:rPr>
        <w:t xml:space="preserve">enviaron de manera trimestral  las solicitudes de </w:t>
      </w:r>
      <w:r w:rsidRPr="00174E10">
        <w:rPr>
          <w:rFonts w:ascii="Calibri" w:hAnsi="Calibri"/>
          <w:sz w:val="24"/>
          <w:szCs w:val="24"/>
          <w:lang w:eastAsia="es-MX"/>
        </w:rPr>
        <w:t xml:space="preserve"> asignación de tiempos en radio y televisión</w:t>
      </w:r>
      <w:r>
        <w:rPr>
          <w:rFonts w:ascii="Calibri" w:hAnsi="Calibri"/>
          <w:sz w:val="24"/>
          <w:szCs w:val="24"/>
          <w:lang w:eastAsia="es-MX"/>
        </w:rPr>
        <w:t xml:space="preserve"> para </w:t>
      </w:r>
      <w:r w:rsidRPr="00174E10">
        <w:rPr>
          <w:rFonts w:ascii="Calibri" w:hAnsi="Calibri"/>
          <w:sz w:val="24"/>
          <w:szCs w:val="24"/>
          <w:lang w:eastAsia="es-MX"/>
        </w:rPr>
        <w:t>difundir los mensajes institucionales</w:t>
      </w:r>
      <w:r>
        <w:rPr>
          <w:rFonts w:ascii="Calibri" w:hAnsi="Calibri"/>
          <w:sz w:val="24"/>
          <w:szCs w:val="24"/>
          <w:lang w:eastAsia="es-MX"/>
        </w:rPr>
        <w:t>, en el periodo ordinario 2016.</w:t>
      </w:r>
    </w:p>
    <w:p w:rsidR="009E118F" w:rsidRPr="00992879" w:rsidRDefault="009E118F" w:rsidP="009E118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sidRPr="00174E10">
        <w:rPr>
          <w:rFonts w:ascii="Calibri" w:hAnsi="Calibri"/>
          <w:sz w:val="24"/>
          <w:szCs w:val="24"/>
          <w:lang w:eastAsia="es-MX"/>
        </w:rPr>
        <w:t xml:space="preserve">La Unidad envió el 100% de las solicitudes al INE sobre los reportes de monitoreo mensuales,  y elaboró los proyectos de oficio y las copias de los </w:t>
      </w:r>
      <w:proofErr w:type="spellStart"/>
      <w:r w:rsidRPr="00174E10">
        <w:rPr>
          <w:rFonts w:ascii="Calibri" w:hAnsi="Calibri"/>
          <w:sz w:val="24"/>
          <w:szCs w:val="24"/>
          <w:lang w:eastAsia="es-MX"/>
        </w:rPr>
        <w:t>Cd’s</w:t>
      </w:r>
      <w:proofErr w:type="spellEnd"/>
      <w:r w:rsidRPr="00174E10">
        <w:rPr>
          <w:rFonts w:ascii="Calibri" w:hAnsi="Calibri"/>
          <w:sz w:val="24"/>
          <w:szCs w:val="24"/>
          <w:lang w:eastAsia="es-MX"/>
        </w:rPr>
        <w:t xml:space="preserve"> para notificar a los partidos políticos, los informes de monitoreo durante el 2016. </w:t>
      </w:r>
    </w:p>
    <w:p w:rsidR="009E118F" w:rsidRDefault="009E118F" w:rsidP="009E118F">
      <w:pPr>
        <w:pStyle w:val="Ttulo2"/>
        <w:ind w:left="720"/>
        <w:rPr>
          <w:rFonts w:ascii="Trebuchet MS" w:eastAsia="Times New Roman" w:hAnsi="Trebuchet MS"/>
          <w:sz w:val="24"/>
          <w:szCs w:val="24"/>
          <w:lang w:eastAsia="es-MX"/>
        </w:rPr>
      </w:pPr>
    </w:p>
    <w:p w:rsidR="009E118F" w:rsidRDefault="009E118F" w:rsidP="009E118F">
      <w:pPr>
        <w:pStyle w:val="Ttulo2"/>
        <w:ind w:left="720"/>
        <w:rPr>
          <w:rFonts w:ascii="Trebuchet MS" w:eastAsia="Times New Roman" w:hAnsi="Trebuchet MS"/>
          <w:sz w:val="24"/>
          <w:szCs w:val="24"/>
          <w:lang w:eastAsia="es-MX"/>
        </w:rPr>
      </w:pPr>
    </w:p>
    <w:p w:rsidR="009E118F" w:rsidRPr="00621CA5" w:rsidRDefault="009E118F" w:rsidP="009E118F">
      <w:pPr>
        <w:pStyle w:val="Ttulo2"/>
        <w:numPr>
          <w:ilvl w:val="0"/>
          <w:numId w:val="2"/>
        </w:numPr>
        <w:rPr>
          <w:rFonts w:ascii="Trebuchet MS" w:eastAsia="Times New Roman" w:hAnsi="Trebuchet MS"/>
          <w:sz w:val="24"/>
          <w:szCs w:val="24"/>
          <w:lang w:eastAsia="es-MX"/>
        </w:rPr>
      </w:pPr>
      <w:r w:rsidRPr="00621CA5">
        <w:rPr>
          <w:rFonts w:ascii="Trebuchet MS" w:eastAsia="Times New Roman" w:hAnsi="Trebuchet MS"/>
          <w:sz w:val="24"/>
          <w:szCs w:val="24"/>
          <w:lang w:eastAsia="es-MX"/>
        </w:rPr>
        <w:t>Logros o aspectos destacables en la ejecución del proyecto</w:t>
      </w:r>
    </w:p>
    <w:p w:rsidR="009E118F" w:rsidRPr="00174E10" w:rsidRDefault="009E118F" w:rsidP="009E118F">
      <w:pPr>
        <w:keepNext/>
        <w:pBdr>
          <w:top w:val="single" w:sz="4" w:space="1" w:color="auto"/>
          <w:left w:val="single" w:sz="4" w:space="4" w:color="auto"/>
          <w:bottom w:val="single" w:sz="4" w:space="1" w:color="auto"/>
          <w:right w:val="single" w:sz="4" w:space="4" w:color="auto"/>
        </w:pBdr>
        <w:rPr>
          <w:rFonts w:asciiTheme="majorHAnsi" w:hAnsiTheme="majorHAnsi"/>
          <w:color w:val="808080" w:themeColor="background1" w:themeShade="80"/>
          <w:sz w:val="20"/>
          <w:szCs w:val="20"/>
          <w:lang w:eastAsia="es-MX"/>
        </w:rPr>
      </w:pPr>
      <w:r w:rsidRPr="00174E10">
        <w:rPr>
          <w:rFonts w:asciiTheme="majorHAnsi" w:hAnsiTheme="majorHAnsi"/>
          <w:color w:val="808080" w:themeColor="background1" w:themeShade="80"/>
          <w:sz w:val="20"/>
          <w:szCs w:val="20"/>
          <w:lang w:eastAsia="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9E118F" w:rsidRPr="00174E10" w:rsidRDefault="009E118F" w:rsidP="009E118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Pr>
          <w:rFonts w:ascii="Calibri" w:hAnsi="Calibri"/>
          <w:sz w:val="24"/>
          <w:szCs w:val="24"/>
          <w:lang w:eastAsia="es-MX"/>
        </w:rPr>
        <w:t>P</w:t>
      </w:r>
      <w:r w:rsidRPr="00174E10">
        <w:rPr>
          <w:rFonts w:ascii="Calibri" w:hAnsi="Calibri"/>
          <w:sz w:val="24"/>
          <w:szCs w:val="24"/>
          <w:lang w:eastAsia="es-MX"/>
        </w:rPr>
        <w:t>royectos de oficio para solicitar al INE la asignación de tiempos en radio y televisi</w:t>
      </w:r>
      <w:r>
        <w:rPr>
          <w:rFonts w:ascii="Calibri" w:hAnsi="Calibri"/>
          <w:sz w:val="24"/>
          <w:szCs w:val="24"/>
          <w:lang w:eastAsia="es-MX"/>
        </w:rPr>
        <w:t>ón para los fines del Instituto: 4</w:t>
      </w:r>
    </w:p>
    <w:p w:rsidR="009E118F" w:rsidRPr="00174E10" w:rsidRDefault="009E118F" w:rsidP="009E118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Pr>
          <w:rFonts w:ascii="Calibri" w:hAnsi="Calibri"/>
          <w:sz w:val="24"/>
          <w:szCs w:val="24"/>
          <w:lang w:eastAsia="es-MX"/>
        </w:rPr>
        <w:t>M</w:t>
      </w:r>
      <w:r w:rsidRPr="00174E10">
        <w:rPr>
          <w:rFonts w:ascii="Calibri" w:hAnsi="Calibri"/>
          <w:sz w:val="24"/>
          <w:szCs w:val="24"/>
          <w:lang w:eastAsia="es-MX"/>
        </w:rPr>
        <w:t>aterial denominado “Tu poder decide”, enviado al INE para su calificación técnica y transmisión en las estaciones de radio y canales de televisión con cobertura en el estado de Jalisco</w:t>
      </w:r>
      <w:r>
        <w:rPr>
          <w:rFonts w:ascii="Calibri" w:hAnsi="Calibri"/>
          <w:sz w:val="24"/>
          <w:szCs w:val="24"/>
          <w:lang w:eastAsia="es-MX"/>
        </w:rPr>
        <w:t>: 1</w:t>
      </w:r>
    </w:p>
    <w:p w:rsidR="009E118F" w:rsidRPr="00174E10" w:rsidRDefault="009E118F" w:rsidP="009E118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Pr>
          <w:rFonts w:ascii="Calibri" w:hAnsi="Calibri"/>
          <w:sz w:val="24"/>
          <w:szCs w:val="24"/>
          <w:lang w:eastAsia="es-MX"/>
        </w:rPr>
        <w:t>P</w:t>
      </w:r>
      <w:r w:rsidRPr="00174E10">
        <w:rPr>
          <w:rFonts w:ascii="Calibri" w:hAnsi="Calibri"/>
          <w:sz w:val="24"/>
          <w:szCs w:val="24"/>
          <w:lang w:eastAsia="es-MX"/>
        </w:rPr>
        <w:t>royectos de oficio para solicitar los reportes de monitoreo de las emisoras de radio y televisión con cobertura en</w:t>
      </w:r>
      <w:r>
        <w:rPr>
          <w:rFonts w:ascii="Calibri" w:hAnsi="Calibri"/>
          <w:sz w:val="24"/>
          <w:szCs w:val="24"/>
          <w:lang w:eastAsia="es-MX"/>
        </w:rPr>
        <w:t xml:space="preserve"> el estado de Jalisco: 12</w:t>
      </w:r>
    </w:p>
    <w:p w:rsidR="009E118F" w:rsidRPr="00174E10" w:rsidRDefault="009E118F" w:rsidP="009E118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r>
        <w:rPr>
          <w:rFonts w:ascii="Calibri" w:hAnsi="Calibri"/>
          <w:sz w:val="24"/>
          <w:szCs w:val="24"/>
          <w:lang w:eastAsia="es-MX"/>
        </w:rPr>
        <w:t>P</w:t>
      </w:r>
      <w:r w:rsidRPr="00174E10">
        <w:rPr>
          <w:rFonts w:ascii="Calibri" w:hAnsi="Calibri"/>
          <w:sz w:val="24"/>
          <w:szCs w:val="24"/>
          <w:lang w:eastAsia="es-MX"/>
        </w:rPr>
        <w:t>royectos de oficio para informar a los partidos políticos el reporte de monitoreo de las emisoras de radio y televisión con cobertura en el estado d</w:t>
      </w:r>
      <w:r>
        <w:rPr>
          <w:rFonts w:ascii="Calibri" w:hAnsi="Calibri"/>
          <w:sz w:val="24"/>
          <w:szCs w:val="24"/>
          <w:lang w:eastAsia="es-MX"/>
        </w:rPr>
        <w:t>e Jalisco, entregado por el INE: 108</w:t>
      </w:r>
    </w:p>
    <w:p w:rsidR="009E118F" w:rsidRPr="00174E10" w:rsidRDefault="009E118F" w:rsidP="009E118F">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Calibri" w:hAnsi="Calibri"/>
          <w:sz w:val="24"/>
          <w:szCs w:val="24"/>
          <w:lang w:eastAsia="es-MX"/>
        </w:rPr>
      </w:pPr>
      <w:proofErr w:type="spellStart"/>
      <w:r>
        <w:rPr>
          <w:rFonts w:ascii="Calibri" w:hAnsi="Calibri"/>
          <w:sz w:val="24"/>
          <w:szCs w:val="24"/>
          <w:lang w:eastAsia="es-MX"/>
        </w:rPr>
        <w:t>Cds</w:t>
      </w:r>
      <w:proofErr w:type="spellEnd"/>
      <w:r>
        <w:rPr>
          <w:rFonts w:ascii="Calibri" w:hAnsi="Calibri"/>
          <w:sz w:val="24"/>
          <w:szCs w:val="24"/>
          <w:lang w:eastAsia="es-MX"/>
        </w:rPr>
        <w:t>, con</w:t>
      </w:r>
      <w:r w:rsidRPr="00174E10">
        <w:rPr>
          <w:rFonts w:ascii="Calibri" w:hAnsi="Calibri"/>
          <w:sz w:val="24"/>
          <w:szCs w:val="24"/>
          <w:lang w:eastAsia="es-MX"/>
        </w:rPr>
        <w:t xml:space="preserve"> los anexos que contienen el informe de monitoreo de las emisoras de radio y televisión con cobertura en el estado de Jalisco, entregado por el INE, mismos que fueron entregados a cad</w:t>
      </w:r>
      <w:r>
        <w:rPr>
          <w:rFonts w:ascii="Calibri" w:hAnsi="Calibri"/>
          <w:sz w:val="24"/>
          <w:szCs w:val="24"/>
          <w:lang w:eastAsia="es-MX"/>
        </w:rPr>
        <w:t>a uno de los partidos políticos: 108</w:t>
      </w:r>
    </w:p>
    <w:p w:rsidR="009E118F" w:rsidRPr="005E7CDE" w:rsidRDefault="009E118F" w:rsidP="009E118F">
      <w:pPr>
        <w:pStyle w:val="Ttulo2"/>
        <w:ind w:left="720"/>
        <w:rPr>
          <w:rFonts w:ascii="Trebuchet MS" w:eastAsia="Times New Roman" w:hAnsi="Trebuchet MS"/>
          <w:sz w:val="24"/>
          <w:szCs w:val="24"/>
          <w:lang w:eastAsia="es-MX"/>
        </w:rPr>
      </w:pPr>
    </w:p>
    <w:p w:rsidR="009E118F" w:rsidRPr="00621CA5" w:rsidRDefault="009E118F" w:rsidP="009E118F">
      <w:pPr>
        <w:pStyle w:val="Ttulo2"/>
        <w:numPr>
          <w:ilvl w:val="0"/>
          <w:numId w:val="2"/>
        </w:numPr>
        <w:rPr>
          <w:rFonts w:ascii="Trebuchet MS" w:eastAsia="Times New Roman" w:hAnsi="Trebuchet MS"/>
          <w:sz w:val="24"/>
          <w:szCs w:val="24"/>
          <w:lang w:eastAsia="es-MX"/>
        </w:rPr>
      </w:pPr>
      <w:r w:rsidRPr="00621CA5">
        <w:rPr>
          <w:rFonts w:ascii="Trebuchet MS" w:eastAsia="Times New Roman" w:hAnsi="Trebuchet MS"/>
          <w:sz w:val="24"/>
          <w:szCs w:val="24"/>
          <w:lang w:eastAsia="es-MX"/>
        </w:rPr>
        <w:t>Obstáculos y dificultades enfrentadas</w:t>
      </w:r>
    </w:p>
    <w:p w:rsidR="009E118F" w:rsidRDefault="009E118F" w:rsidP="009E118F">
      <w:pPr>
        <w:keepNext/>
        <w:pBdr>
          <w:top w:val="single" w:sz="4" w:space="1" w:color="auto"/>
          <w:left w:val="single" w:sz="4" w:space="4" w:color="auto"/>
          <w:bottom w:val="single" w:sz="4" w:space="1" w:color="auto"/>
          <w:right w:val="single" w:sz="4" w:space="4" w:color="auto"/>
        </w:pBdr>
        <w:rPr>
          <w:rFonts w:asciiTheme="majorHAnsi" w:hAnsiTheme="majorHAnsi"/>
          <w:color w:val="808080" w:themeColor="background1" w:themeShade="80"/>
          <w:sz w:val="20"/>
          <w:szCs w:val="20"/>
          <w:lang w:eastAsia="es-MX"/>
        </w:rPr>
      </w:pPr>
      <w:r w:rsidRPr="00174E10">
        <w:rPr>
          <w:rFonts w:asciiTheme="majorHAnsi" w:hAnsiTheme="majorHAnsi"/>
          <w:color w:val="808080" w:themeColor="background1" w:themeShade="80"/>
          <w:sz w:val="20"/>
          <w:szCs w:val="20"/>
          <w:lang w:eastAsia="es-MX"/>
        </w:rPr>
        <w:t>Describe a qué obstáculos y dificultades se enfrentó tu unidad responsable para realizar el proyecto. Extensión máxima 800 caracteres (con espacios)</w:t>
      </w:r>
    </w:p>
    <w:p w:rsidR="009E118F" w:rsidRPr="00621CA5"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4"/>
          <w:szCs w:val="24"/>
          <w:lang w:eastAsia="es-MX"/>
        </w:rPr>
      </w:pPr>
      <w:r>
        <w:rPr>
          <w:rFonts w:ascii="Calibri" w:hAnsi="Calibri"/>
          <w:sz w:val="24"/>
          <w:szCs w:val="24"/>
          <w:lang w:eastAsia="es-MX"/>
        </w:rPr>
        <w:t>No aplica.</w:t>
      </w:r>
    </w:p>
    <w:p w:rsidR="009E118F" w:rsidRPr="00621CA5"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4"/>
          <w:szCs w:val="24"/>
          <w:lang w:eastAsia="es-MX"/>
        </w:rPr>
      </w:pPr>
    </w:p>
    <w:p w:rsidR="009E118F" w:rsidRPr="00621CA5" w:rsidRDefault="009E118F" w:rsidP="009E118F">
      <w:pPr>
        <w:pStyle w:val="Ttulo2"/>
        <w:numPr>
          <w:ilvl w:val="0"/>
          <w:numId w:val="2"/>
        </w:numPr>
        <w:rPr>
          <w:rFonts w:ascii="Trebuchet MS" w:eastAsia="Times New Roman" w:hAnsi="Trebuchet MS"/>
          <w:sz w:val="24"/>
          <w:szCs w:val="24"/>
          <w:lang w:eastAsia="es-MX"/>
        </w:rPr>
      </w:pPr>
      <w:r w:rsidRPr="00621CA5">
        <w:rPr>
          <w:rFonts w:ascii="Trebuchet MS" w:eastAsia="Times New Roman" w:hAnsi="Trebuchet MS"/>
          <w:sz w:val="24"/>
          <w:szCs w:val="24"/>
          <w:lang w:eastAsia="es-MX"/>
        </w:rPr>
        <w:t>Aspectos a mejorar en la ejecución del proyecto</w:t>
      </w:r>
    </w:p>
    <w:p w:rsidR="009E118F" w:rsidRDefault="009E118F" w:rsidP="009E118F">
      <w:pPr>
        <w:keepNext/>
        <w:pBdr>
          <w:top w:val="single" w:sz="4" w:space="1" w:color="auto"/>
          <w:left w:val="single" w:sz="4" w:space="4" w:color="auto"/>
          <w:bottom w:val="single" w:sz="4" w:space="1" w:color="auto"/>
          <w:right w:val="single" w:sz="4" w:space="4" w:color="auto"/>
        </w:pBdr>
        <w:rPr>
          <w:rFonts w:asciiTheme="majorHAnsi" w:hAnsiTheme="majorHAnsi"/>
          <w:color w:val="808080" w:themeColor="background1" w:themeShade="80"/>
          <w:sz w:val="20"/>
          <w:szCs w:val="20"/>
          <w:lang w:eastAsia="es-MX"/>
        </w:rPr>
      </w:pPr>
      <w:r w:rsidRPr="00174E10">
        <w:rPr>
          <w:rFonts w:asciiTheme="majorHAnsi" w:hAnsiTheme="majorHAnsi"/>
          <w:color w:val="808080" w:themeColor="background1" w:themeShade="80"/>
          <w:sz w:val="20"/>
          <w:szCs w:val="20"/>
          <w:lang w:eastAsia="es-MX"/>
        </w:rPr>
        <w:t>Áreas susceptibles de mejora que se lograron identificar en el desarrollo del programa o proyecto. Extensión máxima 800 caracteres (con espacios)</w:t>
      </w:r>
    </w:p>
    <w:p w:rsidR="009E118F" w:rsidRDefault="009E118F" w:rsidP="009E118F">
      <w:pPr>
        <w:keepNext/>
        <w:pBdr>
          <w:top w:val="single" w:sz="4" w:space="1" w:color="auto"/>
          <w:left w:val="single" w:sz="4" w:space="4" w:color="auto"/>
          <w:bottom w:val="single" w:sz="4" w:space="1" w:color="auto"/>
          <w:right w:val="single" w:sz="4" w:space="4" w:color="auto"/>
        </w:pBdr>
        <w:rPr>
          <w:rFonts w:ascii="Calibri" w:hAnsi="Calibri"/>
          <w:sz w:val="24"/>
          <w:szCs w:val="24"/>
          <w:lang w:eastAsia="es-MX"/>
        </w:rPr>
      </w:pPr>
    </w:p>
    <w:p w:rsidR="009E118F" w:rsidRDefault="009E118F" w:rsidP="009E118F">
      <w:pPr>
        <w:keepNext/>
        <w:pBdr>
          <w:top w:val="single" w:sz="4" w:space="1" w:color="auto"/>
          <w:left w:val="single" w:sz="4" w:space="4" w:color="auto"/>
          <w:bottom w:val="single" w:sz="4" w:space="1" w:color="auto"/>
          <w:right w:val="single" w:sz="4" w:space="4" w:color="auto"/>
        </w:pBdr>
        <w:rPr>
          <w:rFonts w:ascii="Calibri" w:hAnsi="Calibri"/>
          <w:sz w:val="24"/>
          <w:szCs w:val="24"/>
          <w:lang w:eastAsia="es-MX"/>
        </w:rPr>
      </w:pPr>
      <w:r>
        <w:rPr>
          <w:rFonts w:ascii="Calibri" w:hAnsi="Calibri"/>
          <w:sz w:val="24"/>
          <w:szCs w:val="24"/>
          <w:lang w:eastAsia="es-MX"/>
        </w:rPr>
        <w:t xml:space="preserve">No aplica. </w:t>
      </w:r>
    </w:p>
    <w:p w:rsidR="009E118F" w:rsidRPr="007D3FF4" w:rsidRDefault="009E118F" w:rsidP="009E118F">
      <w:pPr>
        <w:keepNext/>
        <w:pBdr>
          <w:top w:val="single" w:sz="4" w:space="1" w:color="auto"/>
          <w:left w:val="single" w:sz="4" w:space="4" w:color="auto"/>
          <w:bottom w:val="single" w:sz="4" w:space="1" w:color="auto"/>
          <w:right w:val="single" w:sz="4" w:space="4" w:color="auto"/>
        </w:pBdr>
        <w:rPr>
          <w:rFonts w:ascii="Calibri" w:hAnsi="Calibri"/>
          <w:sz w:val="24"/>
          <w:szCs w:val="24"/>
          <w:lang w:eastAsia="es-MX"/>
        </w:rPr>
      </w:pPr>
    </w:p>
    <w:p w:rsidR="009E118F" w:rsidRDefault="009E118F"/>
    <w:p w:rsidR="009E118F" w:rsidRDefault="009E118F"/>
    <w:p w:rsidR="009E118F" w:rsidRPr="00053564" w:rsidRDefault="009E118F" w:rsidP="009E118F">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9E118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right"/>
              <w:rPr>
                <w:lang w:eastAsia="es-MX"/>
              </w:rPr>
            </w:pPr>
            <w:r w:rsidRPr="00754758">
              <w:rPr>
                <w:lang w:eastAsia="es-MX"/>
              </w:rPr>
              <w:t>NOMBRE DE PROYECTO:</w:t>
            </w:r>
          </w:p>
        </w:tc>
        <w:tc>
          <w:tcPr>
            <w:tcW w:w="3691" w:type="pct"/>
            <w:gridSpan w:val="10"/>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r w:rsidRPr="00754758">
              <w:rPr>
                <w:lang w:eastAsia="es-MX"/>
              </w:rPr>
              <w:t>Investigación y cultura de debates</w:t>
            </w:r>
          </w:p>
        </w:tc>
      </w:tr>
      <w:tr w:rsidR="009E118F" w:rsidRPr="00D90D7A" w:rsidTr="00D0456C">
        <w:trPr>
          <w:trHeight w:val="300"/>
        </w:trPr>
        <w:tc>
          <w:tcPr>
            <w:tcW w:w="356"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885"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right"/>
              <w:rPr>
                <w:lang w:eastAsia="es-MX"/>
              </w:rPr>
            </w:pPr>
          </w:p>
        </w:tc>
        <w:tc>
          <w:tcPr>
            <w:tcW w:w="74" w:type="pct"/>
            <w:gridSpan w:val="2"/>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right"/>
              <w:rPr>
                <w:lang w:eastAsia="es-MX"/>
              </w:rPr>
            </w:pPr>
          </w:p>
        </w:tc>
        <w:tc>
          <w:tcPr>
            <w:tcW w:w="651" w:type="pct"/>
            <w:tcBorders>
              <w:top w:val="nil"/>
              <w:left w:val="nil"/>
              <w:bottom w:val="nil"/>
              <w:right w:val="nil"/>
            </w:tcBorders>
            <w:shd w:val="clear" w:color="auto" w:fill="auto"/>
            <w:noWrap/>
            <w:vAlign w:val="center"/>
          </w:tcPr>
          <w:p w:rsidR="009E118F" w:rsidRPr="00754758" w:rsidRDefault="009E118F" w:rsidP="00D0456C">
            <w:pPr>
              <w:spacing w:after="0" w:line="240" w:lineRule="auto"/>
              <w:jc w:val="right"/>
              <w:rPr>
                <w:lang w:eastAsia="es-MX"/>
              </w:rPr>
            </w:pPr>
          </w:p>
        </w:tc>
        <w:tc>
          <w:tcPr>
            <w:tcW w:w="234" w:type="pct"/>
            <w:tcBorders>
              <w:top w:val="nil"/>
              <w:left w:val="nil"/>
              <w:bottom w:val="nil"/>
              <w:right w:val="nil"/>
            </w:tcBorders>
            <w:shd w:val="clear" w:color="auto" w:fill="auto"/>
            <w:noWrap/>
            <w:vAlign w:val="center"/>
          </w:tcPr>
          <w:p w:rsidR="009E118F" w:rsidRPr="00754758" w:rsidRDefault="009E118F" w:rsidP="00D0456C">
            <w:pPr>
              <w:spacing w:after="0" w:line="240" w:lineRule="auto"/>
              <w:rPr>
                <w:lang w:eastAsia="es-MX"/>
              </w:rPr>
            </w:pPr>
          </w:p>
        </w:tc>
        <w:tc>
          <w:tcPr>
            <w:tcW w:w="443"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44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44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7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7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649"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672"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r>
      <w:tr w:rsidR="009E118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right"/>
              <w:rPr>
                <w:lang w:eastAsia="es-MX"/>
              </w:rPr>
            </w:pPr>
            <w:r w:rsidRPr="00754758">
              <w:rPr>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right"/>
              <w:rPr>
                <w:sz w:val="20"/>
                <w:szCs w:val="20"/>
                <w:lang w:eastAsia="es-MX"/>
              </w:rPr>
            </w:pPr>
          </w:p>
        </w:tc>
        <w:tc>
          <w:tcPr>
            <w:tcW w:w="23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sz w:val="20"/>
                <w:szCs w:val="20"/>
                <w:lang w:eastAsia="es-MX"/>
              </w:rPr>
            </w:pPr>
            <w:r w:rsidRPr="00754758">
              <w:rPr>
                <w:sz w:val="20"/>
                <w:szCs w:val="20"/>
                <w:lang w:eastAsia="es-MX"/>
              </w:rPr>
              <w:t>40%</w:t>
            </w:r>
          </w:p>
        </w:tc>
        <w:tc>
          <w:tcPr>
            <w:tcW w:w="443"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sz w:val="20"/>
                <w:szCs w:val="20"/>
                <w:lang w:eastAsia="es-MX"/>
              </w:rPr>
            </w:pPr>
          </w:p>
        </w:tc>
        <w:tc>
          <w:tcPr>
            <w:tcW w:w="44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44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7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7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649"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672"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r>
      <w:tr w:rsidR="009E118F" w:rsidRPr="00D90D7A" w:rsidTr="00D0456C">
        <w:trPr>
          <w:trHeight w:val="80"/>
        </w:trPr>
        <w:tc>
          <w:tcPr>
            <w:tcW w:w="356"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885"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right"/>
              <w:rPr>
                <w:lang w:eastAsia="es-MX"/>
              </w:rPr>
            </w:pPr>
          </w:p>
        </w:tc>
        <w:tc>
          <w:tcPr>
            <w:tcW w:w="74" w:type="pct"/>
            <w:gridSpan w:val="2"/>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right"/>
              <w:rPr>
                <w:lang w:eastAsia="es-MX"/>
              </w:rPr>
            </w:pPr>
          </w:p>
        </w:tc>
        <w:tc>
          <w:tcPr>
            <w:tcW w:w="651"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right"/>
              <w:rPr>
                <w:lang w:eastAsia="es-MX"/>
              </w:rPr>
            </w:pPr>
          </w:p>
        </w:tc>
        <w:tc>
          <w:tcPr>
            <w:tcW w:w="23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443"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44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44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7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7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649"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672"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r>
      <w:tr w:rsidR="009E118F"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right"/>
              <w:rPr>
                <w:lang w:eastAsia="es-MX"/>
              </w:rPr>
            </w:pPr>
            <w:r w:rsidRPr="00754758">
              <w:rPr>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9E118F" w:rsidRPr="00754758" w:rsidRDefault="009E118F" w:rsidP="00D0456C">
            <w:pPr>
              <w:spacing w:after="0" w:line="240" w:lineRule="auto"/>
              <w:jc w:val="both"/>
              <w:rPr>
                <w:lang w:eastAsia="es-MX"/>
              </w:rPr>
            </w:pPr>
            <w:r w:rsidRPr="00754758">
              <w:rPr>
                <w:lang w:eastAsia="es-MX"/>
              </w:rPr>
              <w:t>Dotar al Consejo General de material de apoyo para la toma de decisiones en materia de debates y fiscalización para candidatos independientes.</w:t>
            </w:r>
          </w:p>
        </w:tc>
      </w:tr>
      <w:tr w:rsidR="009E118F" w:rsidRPr="00D90D7A" w:rsidTr="00D0456C">
        <w:trPr>
          <w:trHeight w:val="300"/>
        </w:trPr>
        <w:tc>
          <w:tcPr>
            <w:tcW w:w="356"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both"/>
              <w:rPr>
                <w:lang w:eastAsia="es-MX"/>
              </w:rPr>
            </w:pPr>
          </w:p>
        </w:tc>
        <w:tc>
          <w:tcPr>
            <w:tcW w:w="885"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74" w:type="pct"/>
            <w:gridSpan w:val="2"/>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651"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23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443" w:type="pct"/>
            <w:tcBorders>
              <w:top w:val="nil"/>
              <w:left w:val="nil"/>
              <w:bottom w:val="nil"/>
              <w:right w:val="nil"/>
            </w:tcBorders>
            <w:shd w:val="clear" w:color="auto" w:fill="auto"/>
            <w:vAlign w:val="center"/>
            <w:hideMark/>
          </w:tcPr>
          <w:p w:rsidR="009E118F" w:rsidRPr="00754758" w:rsidRDefault="009E118F" w:rsidP="00D0456C">
            <w:pPr>
              <w:spacing w:after="0" w:line="240" w:lineRule="auto"/>
              <w:rPr>
                <w:lang w:eastAsia="es-MX"/>
              </w:rPr>
            </w:pPr>
          </w:p>
        </w:tc>
        <w:tc>
          <w:tcPr>
            <w:tcW w:w="444" w:type="pct"/>
            <w:tcBorders>
              <w:top w:val="nil"/>
              <w:left w:val="nil"/>
              <w:bottom w:val="nil"/>
              <w:right w:val="nil"/>
            </w:tcBorders>
            <w:shd w:val="clear" w:color="auto" w:fill="auto"/>
            <w:vAlign w:val="center"/>
            <w:hideMark/>
          </w:tcPr>
          <w:p w:rsidR="009E118F" w:rsidRPr="00754758" w:rsidRDefault="009E118F" w:rsidP="00D0456C">
            <w:pPr>
              <w:spacing w:after="0" w:line="240" w:lineRule="auto"/>
              <w:rPr>
                <w:lang w:eastAsia="es-MX"/>
              </w:rPr>
            </w:pPr>
          </w:p>
        </w:tc>
        <w:tc>
          <w:tcPr>
            <w:tcW w:w="444" w:type="pct"/>
            <w:tcBorders>
              <w:top w:val="nil"/>
              <w:left w:val="nil"/>
              <w:bottom w:val="nil"/>
              <w:right w:val="nil"/>
            </w:tcBorders>
            <w:shd w:val="clear" w:color="auto" w:fill="auto"/>
            <w:vAlign w:val="center"/>
            <w:hideMark/>
          </w:tcPr>
          <w:p w:rsidR="009E118F" w:rsidRPr="00754758" w:rsidRDefault="009E118F" w:rsidP="00D0456C">
            <w:pPr>
              <w:spacing w:after="0" w:line="240" w:lineRule="auto"/>
              <w:rPr>
                <w:lang w:eastAsia="es-MX"/>
              </w:rPr>
            </w:pPr>
          </w:p>
        </w:tc>
        <w:tc>
          <w:tcPr>
            <w:tcW w:w="7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74" w:type="pct"/>
            <w:tcBorders>
              <w:top w:val="nil"/>
              <w:left w:val="nil"/>
              <w:bottom w:val="nil"/>
              <w:right w:val="nil"/>
            </w:tcBorders>
            <w:shd w:val="clear" w:color="auto" w:fill="auto"/>
            <w:noWrap/>
            <w:vAlign w:val="center"/>
            <w:hideMark/>
          </w:tcPr>
          <w:p w:rsidR="009E118F" w:rsidRPr="00754758" w:rsidRDefault="009E118F" w:rsidP="00D0456C">
            <w:pPr>
              <w:spacing w:after="0" w:line="240" w:lineRule="auto"/>
              <w:rPr>
                <w:lang w:eastAsia="es-MX"/>
              </w:rPr>
            </w:pPr>
          </w:p>
        </w:tc>
        <w:tc>
          <w:tcPr>
            <w:tcW w:w="649" w:type="pct"/>
            <w:tcBorders>
              <w:top w:val="nil"/>
              <w:left w:val="nil"/>
              <w:bottom w:val="nil"/>
              <w:right w:val="nil"/>
            </w:tcBorders>
            <w:shd w:val="clear" w:color="auto" w:fill="auto"/>
            <w:vAlign w:val="center"/>
            <w:hideMark/>
          </w:tcPr>
          <w:p w:rsidR="009E118F" w:rsidRPr="00754758" w:rsidRDefault="009E118F" w:rsidP="00D0456C">
            <w:pPr>
              <w:spacing w:after="0" w:line="240" w:lineRule="auto"/>
              <w:rPr>
                <w:lang w:eastAsia="es-MX"/>
              </w:rPr>
            </w:pPr>
          </w:p>
        </w:tc>
        <w:tc>
          <w:tcPr>
            <w:tcW w:w="672" w:type="pct"/>
            <w:tcBorders>
              <w:top w:val="nil"/>
              <w:left w:val="nil"/>
              <w:bottom w:val="nil"/>
              <w:right w:val="nil"/>
            </w:tcBorders>
            <w:shd w:val="clear" w:color="auto" w:fill="auto"/>
            <w:vAlign w:val="center"/>
            <w:hideMark/>
          </w:tcPr>
          <w:p w:rsidR="009E118F" w:rsidRPr="00754758" w:rsidRDefault="009E118F" w:rsidP="00D0456C">
            <w:pPr>
              <w:spacing w:after="0" w:line="240" w:lineRule="auto"/>
              <w:rPr>
                <w:lang w:eastAsia="es-MX"/>
              </w:rPr>
            </w:pPr>
          </w:p>
        </w:tc>
      </w:tr>
      <w:tr w:rsidR="009E118F"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9E118F" w:rsidRPr="00754758" w:rsidRDefault="009E118F" w:rsidP="00D0456C">
            <w:pPr>
              <w:spacing w:after="0" w:line="240" w:lineRule="auto"/>
              <w:jc w:val="right"/>
              <w:rPr>
                <w:lang w:eastAsia="es-MX"/>
              </w:rPr>
            </w:pPr>
            <w:r w:rsidRPr="00754758">
              <w:rPr>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9E118F" w:rsidRPr="00754758" w:rsidRDefault="009E118F" w:rsidP="00D0456C">
            <w:pPr>
              <w:spacing w:after="0" w:line="240" w:lineRule="auto"/>
              <w:rPr>
                <w:lang w:eastAsia="es-MX"/>
              </w:rPr>
            </w:pPr>
            <w:r w:rsidRPr="00754758">
              <w:rPr>
                <w:lang w:eastAsia="es-MX"/>
              </w:rPr>
              <w:t>2 investigaciones y 1 semana de debates.</w:t>
            </w:r>
          </w:p>
        </w:tc>
      </w:tr>
      <w:tr w:rsidR="009E118F" w:rsidRPr="00D90D7A" w:rsidTr="00D0456C">
        <w:trPr>
          <w:trHeight w:val="162"/>
        </w:trPr>
        <w:tc>
          <w:tcPr>
            <w:tcW w:w="356"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color w:val="000000"/>
                <w:sz w:val="20"/>
                <w:szCs w:val="20"/>
                <w:lang w:eastAsia="es-MX"/>
              </w:rPr>
            </w:pPr>
          </w:p>
        </w:tc>
        <w:tc>
          <w:tcPr>
            <w:tcW w:w="885"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309"/>
        </w:trPr>
        <w:tc>
          <w:tcPr>
            <w:tcW w:w="356" w:type="pct"/>
            <w:vMerge w:val="restart"/>
            <w:tcBorders>
              <w:top w:val="single" w:sz="4" w:space="0" w:color="auto"/>
            </w:tcBorders>
            <w:shd w:val="clear" w:color="auto" w:fill="auto"/>
            <w:noWrap/>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INCISO</w:t>
            </w:r>
          </w:p>
        </w:tc>
        <w:tc>
          <w:tcPr>
            <w:tcW w:w="3323" w:type="pct"/>
            <w:gridSpan w:val="10"/>
            <w:vMerge w:val="restart"/>
            <w:tcBorders>
              <w:top w:val="single" w:sz="4" w:space="0" w:color="auto"/>
            </w:tcBorders>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PERIODO DE EJECUCIÓN</w:t>
            </w:r>
          </w:p>
        </w:tc>
      </w:tr>
      <w:tr w:rsidR="009E118F" w:rsidRPr="00D90D7A" w:rsidTr="00D0456C">
        <w:trPr>
          <w:trHeight w:val="309"/>
        </w:trPr>
        <w:tc>
          <w:tcPr>
            <w:tcW w:w="356" w:type="pct"/>
            <w:vMerge/>
            <w:vAlign w:val="center"/>
            <w:hideMark/>
          </w:tcPr>
          <w:p w:rsidR="009E118F" w:rsidRPr="00754758" w:rsidRDefault="009E118F" w:rsidP="00D0456C">
            <w:pPr>
              <w:keepNext/>
              <w:spacing w:before="100" w:beforeAutospacing="1" w:after="100" w:afterAutospacing="1" w:line="276" w:lineRule="auto"/>
              <w:rPr>
                <w:sz w:val="21"/>
                <w:szCs w:val="21"/>
                <w:lang w:eastAsia="es-MX"/>
              </w:rPr>
            </w:pPr>
          </w:p>
        </w:tc>
        <w:tc>
          <w:tcPr>
            <w:tcW w:w="3323" w:type="pct"/>
            <w:gridSpan w:val="10"/>
            <w:vMerge/>
            <w:vAlign w:val="center"/>
            <w:hideMark/>
          </w:tcPr>
          <w:p w:rsidR="009E118F" w:rsidRPr="00754758" w:rsidRDefault="009E118F" w:rsidP="00D0456C">
            <w:pPr>
              <w:keepNext/>
              <w:spacing w:before="100" w:beforeAutospacing="1" w:after="100" w:afterAutospacing="1" w:line="276" w:lineRule="auto"/>
              <w:rPr>
                <w:sz w:val="21"/>
                <w:szCs w:val="21"/>
                <w:lang w:eastAsia="es-MX"/>
              </w:rPr>
            </w:pPr>
          </w:p>
        </w:tc>
        <w:tc>
          <w:tcPr>
            <w:tcW w:w="1321" w:type="pct"/>
            <w:gridSpan w:val="2"/>
            <w:vMerge/>
            <w:vAlign w:val="center"/>
            <w:hideMark/>
          </w:tcPr>
          <w:p w:rsidR="009E118F" w:rsidRPr="00754758" w:rsidRDefault="009E118F" w:rsidP="00D0456C">
            <w:pPr>
              <w:keepNext/>
              <w:spacing w:before="100" w:beforeAutospacing="1" w:after="100" w:afterAutospacing="1" w:line="276" w:lineRule="auto"/>
              <w:rPr>
                <w:sz w:val="21"/>
                <w:szCs w:val="21"/>
                <w:lang w:eastAsia="es-MX"/>
              </w:rPr>
            </w:pPr>
          </w:p>
        </w:tc>
      </w:tr>
      <w:tr w:rsidR="009E118F" w:rsidRPr="00D90D7A" w:rsidTr="00D0456C">
        <w:trPr>
          <w:trHeight w:val="225"/>
        </w:trPr>
        <w:tc>
          <w:tcPr>
            <w:tcW w:w="356" w:type="pct"/>
            <w:vMerge/>
            <w:vAlign w:val="center"/>
            <w:hideMark/>
          </w:tcPr>
          <w:p w:rsidR="009E118F" w:rsidRPr="00754758" w:rsidRDefault="009E118F" w:rsidP="00D0456C">
            <w:pPr>
              <w:keepNext/>
              <w:spacing w:before="100" w:beforeAutospacing="1" w:after="100" w:afterAutospacing="1" w:line="276" w:lineRule="auto"/>
              <w:rPr>
                <w:sz w:val="21"/>
                <w:szCs w:val="21"/>
                <w:lang w:eastAsia="es-MX"/>
              </w:rPr>
            </w:pPr>
          </w:p>
        </w:tc>
        <w:tc>
          <w:tcPr>
            <w:tcW w:w="3323" w:type="pct"/>
            <w:gridSpan w:val="10"/>
            <w:vMerge/>
            <w:vAlign w:val="center"/>
            <w:hideMark/>
          </w:tcPr>
          <w:p w:rsidR="009E118F" w:rsidRPr="00754758" w:rsidRDefault="009E118F" w:rsidP="00D0456C">
            <w:pPr>
              <w:keepNext/>
              <w:spacing w:before="100" w:beforeAutospacing="1" w:after="100" w:afterAutospacing="1" w:line="276" w:lineRule="auto"/>
              <w:rPr>
                <w:sz w:val="21"/>
                <w:szCs w:val="21"/>
                <w:lang w:eastAsia="es-MX"/>
              </w:rPr>
            </w:pPr>
          </w:p>
        </w:tc>
        <w:tc>
          <w:tcPr>
            <w:tcW w:w="649" w:type="pct"/>
            <w:shd w:val="clear" w:color="auto" w:fill="auto"/>
            <w:noWrap/>
            <w:vAlign w:val="center"/>
            <w:hideMark/>
          </w:tcPr>
          <w:p w:rsidR="009E118F" w:rsidRPr="00754758" w:rsidRDefault="009E118F" w:rsidP="00D0456C">
            <w:pPr>
              <w:keepNext/>
              <w:spacing w:before="100" w:beforeAutospacing="1" w:after="100" w:afterAutospacing="1" w:line="276" w:lineRule="auto"/>
              <w:jc w:val="center"/>
              <w:rPr>
                <w:sz w:val="21"/>
                <w:szCs w:val="21"/>
                <w:lang w:eastAsia="es-MX"/>
              </w:rPr>
            </w:pPr>
            <w:r w:rsidRPr="00754758">
              <w:rPr>
                <w:sz w:val="21"/>
                <w:szCs w:val="21"/>
                <w:lang w:eastAsia="es-MX"/>
              </w:rPr>
              <w:t>INICIO</w:t>
            </w:r>
          </w:p>
        </w:tc>
        <w:tc>
          <w:tcPr>
            <w:tcW w:w="672" w:type="pct"/>
            <w:shd w:val="clear" w:color="auto" w:fill="auto"/>
            <w:noWrap/>
            <w:vAlign w:val="center"/>
            <w:hideMark/>
          </w:tcPr>
          <w:p w:rsidR="009E118F" w:rsidRPr="00754758" w:rsidRDefault="009E118F" w:rsidP="00D0456C">
            <w:pPr>
              <w:keepNext/>
              <w:spacing w:before="100" w:beforeAutospacing="1" w:after="100" w:afterAutospacing="1" w:line="276" w:lineRule="auto"/>
              <w:jc w:val="center"/>
              <w:rPr>
                <w:sz w:val="21"/>
                <w:szCs w:val="21"/>
                <w:lang w:eastAsia="es-MX"/>
              </w:rPr>
            </w:pPr>
            <w:r w:rsidRPr="00754758">
              <w:rPr>
                <w:sz w:val="21"/>
                <w:szCs w:val="21"/>
                <w:lang w:eastAsia="es-MX"/>
              </w:rPr>
              <w:t>TÉRMINO</w:t>
            </w:r>
          </w:p>
        </w:tc>
      </w:tr>
      <w:tr w:rsidR="009E118F" w:rsidRPr="00D90D7A" w:rsidTr="00D0456C">
        <w:trPr>
          <w:trHeight w:val="300"/>
        </w:trPr>
        <w:tc>
          <w:tcPr>
            <w:tcW w:w="356" w:type="pct"/>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a)</w:t>
            </w:r>
          </w:p>
        </w:tc>
        <w:tc>
          <w:tcPr>
            <w:tcW w:w="3323" w:type="pct"/>
            <w:gridSpan w:val="10"/>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Realizar marco jurídico relativo a los debates</w:t>
            </w:r>
          </w:p>
        </w:tc>
        <w:tc>
          <w:tcPr>
            <w:tcW w:w="649" w:type="pct"/>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1-ene-16</w:t>
            </w:r>
          </w:p>
        </w:tc>
        <w:tc>
          <w:tcPr>
            <w:tcW w:w="672" w:type="pct"/>
            <w:shd w:val="clear" w:color="auto" w:fill="auto"/>
            <w:noWrap/>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29-feb-16</w:t>
            </w:r>
          </w:p>
        </w:tc>
      </w:tr>
      <w:tr w:rsidR="009E118F" w:rsidRPr="00D90D7A" w:rsidTr="00D0456C">
        <w:trPr>
          <w:trHeight w:val="300"/>
        </w:trPr>
        <w:tc>
          <w:tcPr>
            <w:tcW w:w="356" w:type="pct"/>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b)</w:t>
            </w:r>
          </w:p>
        </w:tc>
        <w:tc>
          <w:tcPr>
            <w:tcW w:w="3323" w:type="pct"/>
            <w:gridSpan w:val="10"/>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Investigar antecedentes históricos y los diferentes tipos de debates</w:t>
            </w:r>
          </w:p>
        </w:tc>
        <w:tc>
          <w:tcPr>
            <w:tcW w:w="649" w:type="pct"/>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1-mar-16</w:t>
            </w:r>
          </w:p>
        </w:tc>
        <w:tc>
          <w:tcPr>
            <w:tcW w:w="672" w:type="pct"/>
            <w:shd w:val="clear" w:color="auto" w:fill="auto"/>
            <w:noWrap/>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29-abr-16</w:t>
            </w:r>
          </w:p>
        </w:tc>
      </w:tr>
      <w:tr w:rsidR="009E118F" w:rsidRPr="00D90D7A" w:rsidTr="00D0456C">
        <w:trPr>
          <w:trHeight w:val="300"/>
        </w:trPr>
        <w:tc>
          <w:tcPr>
            <w:tcW w:w="356" w:type="pct"/>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c)</w:t>
            </w:r>
          </w:p>
        </w:tc>
        <w:tc>
          <w:tcPr>
            <w:tcW w:w="3323" w:type="pct"/>
            <w:gridSpan w:val="10"/>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Elaborar manual de procedimientos de debates entre candidatos a cargos de elección popular tanto para el órgano central y órganos desconcentrados</w:t>
            </w:r>
          </w:p>
        </w:tc>
        <w:tc>
          <w:tcPr>
            <w:tcW w:w="649" w:type="pct"/>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2-may-16</w:t>
            </w:r>
          </w:p>
        </w:tc>
        <w:tc>
          <w:tcPr>
            <w:tcW w:w="672" w:type="pct"/>
            <w:shd w:val="clear" w:color="auto" w:fill="auto"/>
            <w:noWrap/>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26-ago-16</w:t>
            </w:r>
          </w:p>
        </w:tc>
      </w:tr>
      <w:tr w:rsidR="009E118F" w:rsidRPr="00D90D7A" w:rsidTr="00D0456C">
        <w:trPr>
          <w:trHeight w:val="300"/>
        </w:trPr>
        <w:tc>
          <w:tcPr>
            <w:tcW w:w="356" w:type="pct"/>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d)</w:t>
            </w:r>
          </w:p>
        </w:tc>
        <w:tc>
          <w:tcPr>
            <w:tcW w:w="3323" w:type="pct"/>
            <w:gridSpan w:val="10"/>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Desarrollar y organizar un evento para fomentar la cultura del debate entre diversas instituciones</w:t>
            </w:r>
          </w:p>
        </w:tc>
        <w:tc>
          <w:tcPr>
            <w:tcW w:w="649" w:type="pct"/>
            <w:shd w:val="clear" w:color="auto" w:fill="auto"/>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29-ago-16</w:t>
            </w:r>
          </w:p>
        </w:tc>
        <w:tc>
          <w:tcPr>
            <w:tcW w:w="672" w:type="pct"/>
            <w:shd w:val="clear" w:color="auto" w:fill="auto"/>
            <w:noWrap/>
            <w:vAlign w:val="center"/>
            <w:hideMark/>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7-oct-16</w:t>
            </w:r>
          </w:p>
        </w:tc>
      </w:tr>
      <w:tr w:rsidR="009E118F" w:rsidRPr="00D90D7A" w:rsidTr="00D0456C">
        <w:trPr>
          <w:trHeight w:val="300"/>
        </w:trPr>
        <w:tc>
          <w:tcPr>
            <w:tcW w:w="356"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e)</w:t>
            </w:r>
          </w:p>
        </w:tc>
        <w:tc>
          <w:tcPr>
            <w:tcW w:w="3323" w:type="pct"/>
            <w:gridSpan w:val="10"/>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Semana estatal de debates (concurso)</w:t>
            </w:r>
          </w:p>
        </w:tc>
        <w:tc>
          <w:tcPr>
            <w:tcW w:w="649"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10-oct-16</w:t>
            </w:r>
          </w:p>
        </w:tc>
        <w:tc>
          <w:tcPr>
            <w:tcW w:w="672" w:type="pct"/>
            <w:shd w:val="clear" w:color="auto" w:fill="auto"/>
            <w:noWrap/>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14-oct-16</w:t>
            </w:r>
          </w:p>
        </w:tc>
      </w:tr>
      <w:tr w:rsidR="009E118F" w:rsidRPr="00D90D7A" w:rsidTr="00D0456C">
        <w:trPr>
          <w:trHeight w:val="300"/>
        </w:trPr>
        <w:tc>
          <w:tcPr>
            <w:tcW w:w="356"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f)</w:t>
            </w:r>
          </w:p>
        </w:tc>
        <w:tc>
          <w:tcPr>
            <w:tcW w:w="3323" w:type="pct"/>
            <w:gridSpan w:val="10"/>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Delimitación del problema en materia de financiamiento a candidaturas independientes</w:t>
            </w:r>
          </w:p>
        </w:tc>
        <w:tc>
          <w:tcPr>
            <w:tcW w:w="649"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1-ene-16</w:t>
            </w:r>
          </w:p>
        </w:tc>
        <w:tc>
          <w:tcPr>
            <w:tcW w:w="672" w:type="pct"/>
            <w:shd w:val="clear" w:color="auto" w:fill="auto"/>
            <w:noWrap/>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29-feb-16</w:t>
            </w:r>
          </w:p>
        </w:tc>
      </w:tr>
      <w:tr w:rsidR="009E118F" w:rsidRPr="00D90D7A" w:rsidTr="00D0456C">
        <w:trPr>
          <w:trHeight w:val="300"/>
        </w:trPr>
        <w:tc>
          <w:tcPr>
            <w:tcW w:w="356"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g)</w:t>
            </w:r>
          </w:p>
        </w:tc>
        <w:tc>
          <w:tcPr>
            <w:tcW w:w="3323" w:type="pct"/>
            <w:gridSpan w:val="10"/>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Revisión de literatura existente y establecimiento de marco teórico en materia de financiamiento a candidaturas independientes</w:t>
            </w:r>
          </w:p>
        </w:tc>
        <w:tc>
          <w:tcPr>
            <w:tcW w:w="649"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01-mar-16</w:t>
            </w:r>
          </w:p>
        </w:tc>
        <w:tc>
          <w:tcPr>
            <w:tcW w:w="672" w:type="pct"/>
            <w:shd w:val="clear" w:color="auto" w:fill="auto"/>
            <w:noWrap/>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31-mar-16</w:t>
            </w:r>
          </w:p>
        </w:tc>
      </w:tr>
      <w:tr w:rsidR="009E118F" w:rsidRPr="00D90D7A" w:rsidTr="00D0456C">
        <w:trPr>
          <w:trHeight w:val="300"/>
        </w:trPr>
        <w:tc>
          <w:tcPr>
            <w:tcW w:w="356"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h)</w:t>
            </w:r>
          </w:p>
        </w:tc>
        <w:tc>
          <w:tcPr>
            <w:tcW w:w="3323" w:type="pct"/>
            <w:gridSpan w:val="10"/>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Recopilación de datos y análisis de los mismos en materia de financiamiento a candidaturas independientes</w:t>
            </w:r>
          </w:p>
        </w:tc>
        <w:tc>
          <w:tcPr>
            <w:tcW w:w="649"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01-abr-16</w:t>
            </w:r>
          </w:p>
        </w:tc>
        <w:tc>
          <w:tcPr>
            <w:tcW w:w="672" w:type="pct"/>
            <w:shd w:val="clear" w:color="auto" w:fill="auto"/>
            <w:noWrap/>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30-may-16</w:t>
            </w:r>
          </w:p>
        </w:tc>
      </w:tr>
      <w:tr w:rsidR="009E118F" w:rsidRPr="00D90D7A" w:rsidTr="00D0456C">
        <w:trPr>
          <w:trHeight w:val="300"/>
        </w:trPr>
        <w:tc>
          <w:tcPr>
            <w:tcW w:w="356"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i)</w:t>
            </w:r>
          </w:p>
        </w:tc>
        <w:tc>
          <w:tcPr>
            <w:tcW w:w="3323" w:type="pct"/>
            <w:gridSpan w:val="10"/>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Desarrollo de conclusiones en materia de financiamiento a candidaturas independientes</w:t>
            </w:r>
          </w:p>
        </w:tc>
        <w:tc>
          <w:tcPr>
            <w:tcW w:w="649"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01-jun-16</w:t>
            </w:r>
          </w:p>
        </w:tc>
        <w:tc>
          <w:tcPr>
            <w:tcW w:w="672"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24-jun-16</w:t>
            </w:r>
          </w:p>
        </w:tc>
      </w:tr>
      <w:tr w:rsidR="009E118F" w:rsidRPr="00D90D7A" w:rsidTr="00D0456C">
        <w:trPr>
          <w:trHeight w:val="300"/>
        </w:trPr>
        <w:tc>
          <w:tcPr>
            <w:tcW w:w="356"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j)</w:t>
            </w:r>
          </w:p>
        </w:tc>
        <w:tc>
          <w:tcPr>
            <w:tcW w:w="3323" w:type="pct"/>
            <w:gridSpan w:val="10"/>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Presentación del resultado de la investigación</w:t>
            </w:r>
          </w:p>
        </w:tc>
        <w:tc>
          <w:tcPr>
            <w:tcW w:w="649"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27-jun-16</w:t>
            </w:r>
          </w:p>
        </w:tc>
        <w:tc>
          <w:tcPr>
            <w:tcW w:w="672" w:type="pct"/>
            <w:shd w:val="clear" w:color="auto" w:fill="auto"/>
            <w:vAlign w:val="center"/>
          </w:tcPr>
          <w:p w:rsidR="009E118F" w:rsidRPr="00754758" w:rsidRDefault="009E118F" w:rsidP="00D0456C">
            <w:pPr>
              <w:keepNext/>
              <w:spacing w:before="100" w:beforeAutospacing="1" w:after="100" w:afterAutospacing="1" w:line="276" w:lineRule="auto"/>
              <w:rPr>
                <w:sz w:val="21"/>
                <w:szCs w:val="21"/>
                <w:lang w:eastAsia="es-MX"/>
              </w:rPr>
            </w:pPr>
            <w:r w:rsidRPr="00754758">
              <w:rPr>
                <w:sz w:val="21"/>
                <w:szCs w:val="21"/>
                <w:lang w:eastAsia="es-MX"/>
              </w:rPr>
              <w:t>30-jun-16</w:t>
            </w:r>
          </w:p>
        </w:tc>
      </w:tr>
    </w:tbl>
    <w:p w:rsidR="009E118F" w:rsidRDefault="009E118F" w:rsidP="009E118F">
      <w:pPr>
        <w:pStyle w:val="Ttulo2"/>
        <w:ind w:left="720"/>
        <w:rPr>
          <w:rFonts w:eastAsia="Times New Roman"/>
          <w:lang w:eastAsia="es-MX"/>
        </w:rPr>
      </w:pPr>
    </w:p>
    <w:p w:rsidR="009E118F" w:rsidRDefault="009E118F" w:rsidP="009E118F">
      <w:pPr>
        <w:pStyle w:val="Ttulo2"/>
        <w:rPr>
          <w:rFonts w:eastAsia="Times New Roman"/>
          <w:lang w:eastAsia="es-MX"/>
        </w:rPr>
      </w:pPr>
    </w:p>
    <w:p w:rsidR="009E118F" w:rsidRDefault="009E118F" w:rsidP="009E118F">
      <w:pPr>
        <w:rPr>
          <w:lang w:eastAsia="es-MX"/>
        </w:rPr>
      </w:pPr>
    </w:p>
    <w:p w:rsidR="009E118F" w:rsidRPr="00754758" w:rsidRDefault="009E118F" w:rsidP="009E118F">
      <w:pPr>
        <w:rPr>
          <w:lang w:eastAsia="es-MX"/>
        </w:rPr>
      </w:pPr>
    </w:p>
    <w:p w:rsidR="009E118F" w:rsidRDefault="009E118F" w:rsidP="009E118F">
      <w:pPr>
        <w:pStyle w:val="Ttulo2"/>
        <w:numPr>
          <w:ilvl w:val="0"/>
          <w:numId w:val="3"/>
        </w:numPr>
        <w:rPr>
          <w:rFonts w:eastAsia="Times New Roman"/>
          <w:lang w:eastAsia="es-MX"/>
        </w:rPr>
      </w:pPr>
      <w:r>
        <w:rPr>
          <w:rFonts w:eastAsia="Times New Roman"/>
          <w:lang w:eastAsia="es-MX"/>
        </w:rPr>
        <w:lastRenderedPageBreak/>
        <w:t xml:space="preserve">Ejecución de las actividades institucionales del Proyecto </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9E118F" w:rsidRPr="004F6CD9" w:rsidRDefault="009E118F" w:rsidP="009E118F">
      <w:pPr>
        <w:keepNext/>
        <w:pBdr>
          <w:top w:val="single" w:sz="4" w:space="1" w:color="auto"/>
          <w:left w:val="single" w:sz="4" w:space="4" w:color="auto"/>
          <w:bottom w:val="single" w:sz="4" w:space="1" w:color="auto"/>
          <w:right w:val="single" w:sz="4" w:space="4" w:color="auto"/>
        </w:pBdr>
        <w:jc w:val="both"/>
        <w:rPr>
          <w:lang w:eastAsia="es-MX"/>
        </w:rPr>
      </w:pPr>
      <w:r w:rsidRPr="004F6CD9">
        <w:rPr>
          <w:lang w:eastAsia="es-MX"/>
        </w:rPr>
        <w:t xml:space="preserve">Con la finalidad de construir mecanismos que permitan difundir la cultura y el ejercicio deliberativo entre jóvenes y la ciudadanía en general, y fomentar la discusión ordenada de ideas y el fortalecimiento de sus capacidades de diálogo, reflexión y crítica, que impacta de forma positiva en su entorno, se convocó a estudiantes de Universidades de los ocho estados que comprenden la primera circunscripción electoral, a participar en el evento denominado “Concurso de debate Universitario de la primera circunscripción electoral”, organizado en conjunto con la Sala Regional Guadalajara del Tribunal Electoral del Poder Judicial de la Federación, los días 10 y 11 de noviembre del 2016 en las instalaciones del auditorio del IEPC Jalisco, en el que participaron  8 equipos del CUCSH y CUCEA de la </w:t>
      </w:r>
      <w:proofErr w:type="spellStart"/>
      <w:r w:rsidRPr="004F6CD9">
        <w:rPr>
          <w:lang w:eastAsia="es-MX"/>
        </w:rPr>
        <w:t>UdeG</w:t>
      </w:r>
      <w:proofErr w:type="spellEnd"/>
      <w:r w:rsidRPr="004F6CD9">
        <w:rPr>
          <w:lang w:eastAsia="es-MX"/>
        </w:rPr>
        <w:t xml:space="preserve">, Universidad Panamericana, Universidad del Valle de Atemajac, Universidad Juárez del Estado de Durango, Universidad Autónoma de Sinaloa  y dos equipos de la Universidad Autónoma de Nayarit. </w:t>
      </w:r>
    </w:p>
    <w:p w:rsidR="009E118F" w:rsidRPr="004F6CD9" w:rsidRDefault="009E118F" w:rsidP="009E118F">
      <w:pPr>
        <w:keepNext/>
        <w:pBdr>
          <w:top w:val="single" w:sz="4" w:space="1" w:color="auto"/>
          <w:left w:val="single" w:sz="4" w:space="4" w:color="auto"/>
          <w:bottom w:val="single" w:sz="4" w:space="1" w:color="auto"/>
          <w:right w:val="single" w:sz="4" w:space="4" w:color="auto"/>
        </w:pBdr>
        <w:jc w:val="both"/>
        <w:rPr>
          <w:rFonts w:eastAsia="Times New Roman"/>
          <w:lang w:eastAsia="es-MX"/>
        </w:rPr>
      </w:pPr>
      <w:r w:rsidRPr="004F6CD9">
        <w:rPr>
          <w:lang w:eastAsia="es-MX"/>
        </w:rPr>
        <w:t>Por otra parte, se realizó un proyecto de investigación sobre los montos de financiamiento público que recibieron las candidaturas independientes registradas en los procesos electorales federales y locales correspondientes a los años 2014-2015 y 2015-2016.</w:t>
      </w:r>
    </w:p>
    <w:p w:rsidR="009E118F" w:rsidRPr="00CB41E4" w:rsidRDefault="009E118F" w:rsidP="009E118F">
      <w:pPr>
        <w:pStyle w:val="Ttulo2"/>
        <w:numPr>
          <w:ilvl w:val="0"/>
          <w:numId w:val="3"/>
        </w:numPr>
        <w:rPr>
          <w:rFonts w:eastAsia="Times New Roman"/>
          <w:lang w:eastAsia="es-MX"/>
        </w:rPr>
      </w:pPr>
      <w:r w:rsidRPr="00CB41E4">
        <w:rPr>
          <w:rFonts w:eastAsia="Times New Roman"/>
          <w:lang w:eastAsia="es-MX"/>
        </w:rPr>
        <w:t xml:space="preserve">Destinatarios o beneficiarios del proyecto </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9E118F" w:rsidRPr="004F6CD9" w:rsidRDefault="009E118F" w:rsidP="009E118F">
      <w:pPr>
        <w:keepNext/>
        <w:pBdr>
          <w:top w:val="single" w:sz="4" w:space="1" w:color="auto"/>
          <w:left w:val="single" w:sz="4" w:space="4" w:color="auto"/>
          <w:bottom w:val="single" w:sz="4" w:space="1" w:color="auto"/>
          <w:right w:val="single" w:sz="4" w:space="4" w:color="auto"/>
        </w:pBdr>
        <w:jc w:val="both"/>
        <w:rPr>
          <w:lang w:eastAsia="es-MX"/>
        </w:rPr>
      </w:pPr>
      <w:r w:rsidRPr="004F6CD9">
        <w:rPr>
          <w:lang w:eastAsia="es-MX"/>
        </w:rPr>
        <w:t xml:space="preserve">Estudiantes del Centro Universitario de Ciencias Sociales y Humanidades así como del Centro Universitario de Ciencias Económico Administrativas de la Universidad de Guadalajara; Universidad Panamericana; Universidad del Valle de Atemajac; Universidad Juárez del Estado de Durango; Universidad Autónoma de Sinaloa  y de la Universidad Autónoma de Nayarit.  </w:t>
      </w:r>
    </w:p>
    <w:p w:rsidR="009E118F" w:rsidRDefault="009E118F" w:rsidP="009E118F">
      <w:pPr>
        <w:pStyle w:val="Ttulo2"/>
        <w:ind w:left="720"/>
        <w:rPr>
          <w:rFonts w:eastAsia="Times New Roman"/>
          <w:lang w:eastAsia="es-MX"/>
        </w:rPr>
      </w:pPr>
    </w:p>
    <w:p w:rsidR="009E118F" w:rsidRDefault="009E118F" w:rsidP="009E118F">
      <w:pPr>
        <w:pStyle w:val="Ttulo2"/>
        <w:numPr>
          <w:ilvl w:val="0"/>
          <w:numId w:val="3"/>
        </w:numPr>
        <w:rPr>
          <w:rFonts w:eastAsia="Times New Roman"/>
          <w:lang w:eastAsia="es-MX"/>
        </w:rPr>
      </w:pPr>
      <w:r>
        <w:rPr>
          <w:rFonts w:eastAsia="Times New Roman"/>
          <w:lang w:eastAsia="es-MX"/>
        </w:rPr>
        <w:t>Cumplimiento del o los objetivos del proyecto</w:t>
      </w:r>
    </w:p>
    <w:p w:rsidR="009E118F" w:rsidRPr="00053564"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Pr="004F6CD9"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4F6CD9">
        <w:rPr>
          <w:lang w:eastAsia="es-MX"/>
        </w:rPr>
        <w:t xml:space="preserve">Los objetivos de ambos programas se cumplieron al 100%, ya que se realizó  el evento denominado “Concurso de debate Universitario de la primera circunscripción electoral”. </w:t>
      </w:r>
    </w:p>
    <w:p w:rsidR="009E118F" w:rsidRDefault="009E118F" w:rsidP="009E118F">
      <w:pPr>
        <w:pStyle w:val="Ttulo2"/>
        <w:ind w:left="720"/>
        <w:rPr>
          <w:rFonts w:eastAsia="Times New Roman"/>
          <w:lang w:eastAsia="es-MX"/>
        </w:rPr>
      </w:pPr>
    </w:p>
    <w:p w:rsidR="009E118F" w:rsidRDefault="009E118F" w:rsidP="009E118F">
      <w:pPr>
        <w:rPr>
          <w:lang w:eastAsia="es-MX"/>
        </w:rPr>
      </w:pPr>
    </w:p>
    <w:p w:rsidR="009E118F" w:rsidRDefault="009E118F" w:rsidP="009E118F">
      <w:pPr>
        <w:rPr>
          <w:lang w:eastAsia="es-MX"/>
        </w:rPr>
      </w:pPr>
    </w:p>
    <w:p w:rsidR="009E118F" w:rsidRPr="000427E0" w:rsidRDefault="009E118F" w:rsidP="009E118F">
      <w:pPr>
        <w:rPr>
          <w:lang w:eastAsia="es-MX"/>
        </w:rPr>
      </w:pPr>
    </w:p>
    <w:p w:rsidR="009E118F" w:rsidRDefault="009E118F" w:rsidP="009E118F">
      <w:pPr>
        <w:pStyle w:val="Ttulo2"/>
        <w:numPr>
          <w:ilvl w:val="0"/>
          <w:numId w:val="3"/>
        </w:numPr>
        <w:rPr>
          <w:rFonts w:eastAsia="Times New Roman"/>
          <w:lang w:eastAsia="es-MX"/>
        </w:rPr>
      </w:pPr>
      <w:r w:rsidRPr="00273A9A">
        <w:rPr>
          <w:rFonts w:eastAsia="Times New Roman"/>
          <w:lang w:eastAsia="es-MX"/>
        </w:rPr>
        <w:lastRenderedPageBreak/>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Pr="005C7528"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Proyectos de oficio para invitar a Universidades a participar en </w:t>
      </w:r>
      <w:r w:rsidRPr="005C7528">
        <w:rPr>
          <w:lang w:eastAsia="es-MX"/>
        </w:rPr>
        <w:t xml:space="preserve">el  </w:t>
      </w:r>
      <w:r w:rsidRPr="005C7528">
        <w:rPr>
          <w:rFonts w:ascii="Trebuchet MS" w:hAnsi="Trebuchet MS"/>
          <w:sz w:val="20"/>
          <w:szCs w:val="20"/>
        </w:rPr>
        <w:t>Concurso de debate Universitario</w:t>
      </w:r>
      <w:r w:rsidRPr="005C7528">
        <w:rPr>
          <w:lang w:eastAsia="es-MX"/>
        </w:rPr>
        <w:t>: 11</w:t>
      </w:r>
    </w:p>
    <w:p w:rsidR="009E118F" w:rsidRPr="005C7528"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5C7528">
        <w:rPr>
          <w:lang w:eastAsia="es-MX"/>
        </w:rPr>
        <w:t xml:space="preserve">Proyectos de oficio para invitar a moderadores y jueces del  </w:t>
      </w:r>
      <w:r w:rsidRPr="005C7528">
        <w:rPr>
          <w:rFonts w:ascii="Trebuchet MS" w:hAnsi="Trebuchet MS"/>
          <w:sz w:val="20"/>
          <w:szCs w:val="20"/>
        </w:rPr>
        <w:t>Concurso de debate Universitario</w:t>
      </w:r>
      <w:r w:rsidRPr="005C7528">
        <w:rPr>
          <w:lang w:eastAsia="es-MX"/>
        </w:rPr>
        <w:t>: 21</w:t>
      </w:r>
    </w:p>
    <w:p w:rsidR="009E118F"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Reconocimientos entregados  a participantes, moderadores y jueces: 53</w:t>
      </w:r>
    </w:p>
    <w:p w:rsidR="009E118F" w:rsidRPr="005C7528"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5C7528">
        <w:rPr>
          <w:rFonts w:ascii="Trebuchet MS" w:hAnsi="Trebuchet MS"/>
          <w:sz w:val="20"/>
          <w:szCs w:val="20"/>
        </w:rPr>
        <w:t>Concurso de debate Universitario (organización, logística y realización): 1</w:t>
      </w:r>
    </w:p>
    <w:p w:rsidR="009E118F" w:rsidRPr="005C7528"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hAnsi="Trebuchet MS"/>
          <w:sz w:val="20"/>
          <w:szCs w:val="20"/>
          <w:lang w:eastAsia="es-MX"/>
        </w:rPr>
      </w:pPr>
      <w:r w:rsidRPr="005C7528">
        <w:rPr>
          <w:rFonts w:ascii="Trebuchet MS" w:hAnsi="Trebuchet MS"/>
          <w:sz w:val="20"/>
          <w:szCs w:val="20"/>
          <w:lang w:eastAsia="es-MX"/>
        </w:rPr>
        <w:t xml:space="preserve">Proyecto </w:t>
      </w:r>
      <w:r w:rsidRPr="005C7528">
        <w:rPr>
          <w:rFonts w:ascii="Trebuchet MS" w:hAnsi="Trebuchet MS"/>
          <w:sz w:val="20"/>
          <w:szCs w:val="20"/>
        </w:rPr>
        <w:t>de investigación sobre el financiamiento de candidaturas independientes: 1</w:t>
      </w:r>
    </w:p>
    <w:p w:rsidR="009E118F" w:rsidRPr="00273A9A" w:rsidRDefault="009E118F" w:rsidP="009E118F">
      <w:pPr>
        <w:pStyle w:val="Ttulo2"/>
        <w:numPr>
          <w:ilvl w:val="0"/>
          <w:numId w:val="3"/>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Dificultades en la cancelación e inmediata suplencia de un equipo participante un día antes del evento; así como en la conformación de los equipos de jueces, toda vez que por la naturaleza de los cargos que ocupan las personalidades invitadas se realizaron cancelaciones imprevistas por motivo de agenda.</w:t>
      </w:r>
    </w:p>
    <w:p w:rsidR="009E118F" w:rsidRDefault="009E118F" w:rsidP="009E118F">
      <w:pPr>
        <w:pStyle w:val="Ttulo2"/>
        <w:numPr>
          <w:ilvl w:val="0"/>
          <w:numId w:val="3"/>
        </w:numPr>
        <w:rPr>
          <w:rFonts w:eastAsia="Times New Roman"/>
          <w:lang w:eastAsia="es-MX"/>
        </w:rPr>
      </w:pPr>
      <w:r>
        <w:rPr>
          <w:rFonts w:eastAsia="Times New Roman"/>
          <w:lang w:eastAsia="es-MX"/>
        </w:rPr>
        <w:t>Aspectos a mejorar en la ejecución del proyecto</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Pr="0093207A"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Se podría solicitar la asesoría de asociaciones involucradas en el tema de la capacitación y organización de debates, a fin de mejorar la logística del evento (difusión del evento, participación, mociones a debatir, capacitación a los jueces en la forma de calificar).</w:t>
      </w:r>
    </w:p>
    <w:p w:rsidR="009E118F" w:rsidRDefault="009E118F"/>
    <w:p w:rsidR="009E118F" w:rsidRDefault="009E118F"/>
    <w:p w:rsidR="009E118F" w:rsidRDefault="009E118F"/>
    <w:p w:rsidR="009E118F" w:rsidRDefault="009E118F"/>
    <w:p w:rsidR="009E118F" w:rsidRDefault="009E118F"/>
    <w:p w:rsidR="009E118F" w:rsidRDefault="009E118F"/>
    <w:p w:rsidR="009E118F" w:rsidRDefault="009E118F"/>
    <w:p w:rsidR="009E118F" w:rsidRDefault="009E118F"/>
    <w:p w:rsidR="009E118F" w:rsidRDefault="009E118F"/>
    <w:p w:rsidR="009E118F" w:rsidRDefault="009E118F"/>
    <w:p w:rsidR="009E118F" w:rsidRDefault="009E118F"/>
    <w:p w:rsidR="009E118F" w:rsidRPr="00053564" w:rsidRDefault="009E118F" w:rsidP="009E118F">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9E118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rebuchet MS" w:eastAsia="Times New Roman" w:hAnsi="Trebuchet MS" w:cs="Arial"/>
                <w:sz w:val="20"/>
                <w:szCs w:val="20"/>
                <w:lang w:eastAsia="es-MX"/>
              </w:rPr>
            </w:pPr>
            <w:r w:rsidRPr="00B81BA1">
              <w:rPr>
                <w:rFonts w:eastAsia="Times New Roman" w:cs="Arial"/>
                <w:color w:val="000000"/>
                <w:sz w:val="20"/>
                <w:szCs w:val="20"/>
                <w:lang w:eastAsia="es-MX"/>
              </w:rPr>
              <w:t>NOMBRE DE PROYECTO:</w:t>
            </w:r>
          </w:p>
        </w:tc>
        <w:tc>
          <w:tcPr>
            <w:tcW w:w="3691" w:type="pct"/>
            <w:gridSpan w:val="10"/>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b/>
                <w:szCs w:val="20"/>
                <w:lang w:eastAsia="es-MX"/>
              </w:rPr>
            </w:pPr>
            <w:r w:rsidRPr="00B81BA1">
              <w:rPr>
                <w:rFonts w:eastAsia="Times New Roman" w:cs="Arial"/>
                <w:color w:val="000000"/>
                <w:sz w:val="20"/>
                <w:szCs w:val="20"/>
                <w:lang w:eastAsia="es-MX"/>
              </w:rPr>
              <w:t>Capacitación a partidos políticos y agrupaciones políticas</w:t>
            </w:r>
          </w:p>
        </w:tc>
      </w:tr>
      <w:tr w:rsidR="009E118F" w:rsidRPr="00D90D7A" w:rsidTr="00D0456C">
        <w:trPr>
          <w:trHeight w:val="300"/>
        </w:trPr>
        <w:tc>
          <w:tcPr>
            <w:tcW w:w="356"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9E118F" w:rsidRPr="00D90D7A" w:rsidRDefault="009E118F"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rebuchet MS" w:eastAsia="Times New Roman" w:hAnsi="Trebuchet MS" w:cs="Arial"/>
                <w:sz w:val="20"/>
                <w:szCs w:val="20"/>
                <w:lang w:eastAsia="es-MX"/>
              </w:rPr>
            </w:pPr>
            <w:r w:rsidRPr="00B81BA1">
              <w:rPr>
                <w:rFonts w:eastAsia="Times New Roman" w:cs="Arial"/>
                <w:color w:val="000000"/>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9E118F" w:rsidRPr="00B81BA1" w:rsidRDefault="009E118F" w:rsidP="00D0456C">
            <w:pPr>
              <w:spacing w:after="0" w:line="240" w:lineRule="auto"/>
              <w:rPr>
                <w:rFonts w:asciiTheme="majorHAnsi" w:eastAsia="Times New Roman" w:hAnsiTheme="majorHAnsi" w:cs="Arial"/>
                <w:sz w:val="20"/>
                <w:szCs w:val="20"/>
                <w:lang w:eastAsia="es-MX"/>
              </w:rPr>
            </w:pPr>
            <w:r w:rsidRPr="00B81BA1">
              <w:rPr>
                <w:rFonts w:asciiTheme="majorHAnsi" w:eastAsia="Times New Roman" w:hAnsiTheme="majorHAnsi" w:cs="Arial"/>
                <w:sz w:val="20"/>
                <w:szCs w:val="20"/>
                <w:lang w:eastAsia="es-MX"/>
              </w:rPr>
              <w:t>10%</w:t>
            </w:r>
          </w:p>
        </w:tc>
        <w:tc>
          <w:tcPr>
            <w:tcW w:w="443" w:type="pct"/>
            <w:tcBorders>
              <w:top w:val="nil"/>
              <w:left w:val="nil"/>
              <w:bottom w:val="nil"/>
              <w:right w:val="nil"/>
            </w:tcBorders>
            <w:shd w:val="clear" w:color="auto" w:fill="auto"/>
            <w:noWrap/>
            <w:vAlign w:val="center"/>
            <w:hideMark/>
          </w:tcPr>
          <w:p w:rsidR="009E118F" w:rsidRPr="00B81BA1" w:rsidRDefault="009E118F" w:rsidP="00D0456C">
            <w:pPr>
              <w:spacing w:after="0" w:line="240" w:lineRule="auto"/>
              <w:rPr>
                <w:rFonts w:asciiTheme="majorHAnsi" w:eastAsia="Times New Roman" w:hAnsiTheme="majorHAnsi" w:cs="Arial"/>
                <w:sz w:val="20"/>
                <w:szCs w:val="20"/>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300"/>
        </w:trPr>
        <w:tc>
          <w:tcPr>
            <w:tcW w:w="356"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9E118F" w:rsidRPr="00B81BA1" w:rsidRDefault="009E118F" w:rsidP="00D0456C">
            <w:pPr>
              <w:spacing w:after="0" w:line="240" w:lineRule="auto"/>
              <w:jc w:val="right"/>
              <w:rPr>
                <w:rFonts w:asciiTheme="majorHAnsi" w:eastAsia="Times New Roman" w:hAnsiTheme="majorHAnsi" w:cs="Arial"/>
                <w:color w:val="000000"/>
                <w:sz w:val="20"/>
                <w:szCs w:val="20"/>
                <w:lang w:eastAsia="es-MX"/>
              </w:rPr>
            </w:pPr>
            <w:r w:rsidRPr="00B81BA1">
              <w:rPr>
                <w:rFonts w:eastAsia="Times New Roman" w:cs="Arial"/>
                <w:color w:val="000000"/>
                <w:sz w:val="20"/>
                <w:szCs w:val="20"/>
                <w:lang w:eastAsia="es-MX"/>
              </w:rPr>
              <w:t>OBJETIVO ESPECÍFICO</w:t>
            </w:r>
            <w:r w:rsidRPr="00B81BA1">
              <w:rPr>
                <w:rFonts w:asciiTheme="majorHAnsi" w:eastAsia="Times New Roman" w:hAnsiTheme="majorHAnsi" w:cs="Arial"/>
                <w:color w:val="000000"/>
                <w:sz w:val="20"/>
                <w:szCs w:val="20"/>
                <w:lang w:eastAsia="es-MX"/>
              </w:rPr>
              <w:t>:</w:t>
            </w:r>
          </w:p>
        </w:tc>
        <w:tc>
          <w:tcPr>
            <w:tcW w:w="3691" w:type="pct"/>
            <w:gridSpan w:val="10"/>
            <w:tcBorders>
              <w:top w:val="nil"/>
              <w:left w:val="nil"/>
              <w:bottom w:val="single" w:sz="4" w:space="0" w:color="auto"/>
              <w:right w:val="nil"/>
            </w:tcBorders>
            <w:shd w:val="clear" w:color="auto" w:fill="auto"/>
            <w:vAlign w:val="center"/>
            <w:hideMark/>
          </w:tcPr>
          <w:p w:rsidR="009E118F" w:rsidRPr="00B81BA1" w:rsidRDefault="009E118F" w:rsidP="00D0456C">
            <w:pPr>
              <w:spacing w:after="0" w:line="240" w:lineRule="auto"/>
              <w:jc w:val="both"/>
              <w:rPr>
                <w:lang w:eastAsia="es-MX"/>
              </w:rPr>
            </w:pPr>
            <w:r w:rsidRPr="00B81BA1">
              <w:rPr>
                <w:lang w:eastAsia="es-MX"/>
              </w:rPr>
              <w:t>Capacitar en materia electoral a los partidos políticos y agrupaciones políticas.</w:t>
            </w:r>
          </w:p>
        </w:tc>
      </w:tr>
      <w:tr w:rsidR="009E118F" w:rsidRPr="00D90D7A" w:rsidTr="00D0456C">
        <w:trPr>
          <w:trHeight w:val="300"/>
        </w:trPr>
        <w:tc>
          <w:tcPr>
            <w:tcW w:w="356"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9E118F" w:rsidRPr="00B81BA1" w:rsidRDefault="009E118F" w:rsidP="00D0456C">
            <w:pPr>
              <w:spacing w:after="0" w:line="240" w:lineRule="auto"/>
              <w:jc w:val="right"/>
              <w:rPr>
                <w:lang w:eastAsia="es-MX"/>
              </w:rPr>
            </w:pPr>
            <w:r w:rsidRPr="00B81BA1">
              <w:rPr>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9E118F" w:rsidRPr="00B81BA1" w:rsidRDefault="009E118F" w:rsidP="00D0456C">
            <w:pPr>
              <w:spacing w:after="0" w:line="240" w:lineRule="auto"/>
              <w:rPr>
                <w:lang w:eastAsia="es-MX"/>
              </w:rPr>
            </w:pPr>
            <w:r>
              <w:rPr>
                <w:lang w:eastAsia="es-MX"/>
              </w:rPr>
              <w:t>100</w:t>
            </w:r>
            <w:r w:rsidRPr="00B81BA1">
              <w:rPr>
                <w:lang w:eastAsia="es-MX"/>
              </w:rPr>
              <w:t>% de los cursos solicitados.</w:t>
            </w:r>
          </w:p>
        </w:tc>
      </w:tr>
      <w:tr w:rsidR="009E118F"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9E118F" w:rsidRPr="00D90D7A" w:rsidRDefault="009E118F" w:rsidP="00D0456C">
            <w:pPr>
              <w:spacing w:after="0" w:line="240" w:lineRule="auto"/>
              <w:rPr>
                <w:rFonts w:ascii="Times New Roman" w:eastAsia="Times New Roman" w:hAnsi="Times New Roman" w:cs="Times New Roman"/>
                <w:sz w:val="20"/>
                <w:szCs w:val="20"/>
                <w:lang w:eastAsia="es-MX"/>
              </w:rPr>
            </w:pPr>
          </w:p>
        </w:tc>
      </w:tr>
      <w:tr w:rsidR="009E118F" w:rsidRPr="00D90D7A" w:rsidTr="00D0456C">
        <w:trPr>
          <w:trHeight w:val="300"/>
        </w:trPr>
        <w:tc>
          <w:tcPr>
            <w:tcW w:w="356" w:type="pct"/>
            <w:vMerge w:val="restart"/>
            <w:tcBorders>
              <w:top w:val="single" w:sz="4" w:space="0" w:color="auto"/>
            </w:tcBorders>
            <w:shd w:val="clear" w:color="auto" w:fill="auto"/>
            <w:noWrap/>
            <w:vAlign w:val="center"/>
            <w:hideMark/>
          </w:tcPr>
          <w:p w:rsidR="009E118F" w:rsidRPr="00B81BA1" w:rsidRDefault="009E118F" w:rsidP="00D0456C">
            <w:pPr>
              <w:spacing w:after="0" w:line="240" w:lineRule="auto"/>
              <w:jc w:val="center"/>
              <w:rPr>
                <w:lang w:eastAsia="es-MX"/>
              </w:rPr>
            </w:pPr>
            <w:r w:rsidRPr="00B81BA1">
              <w:rPr>
                <w:lang w:eastAsia="es-MX"/>
              </w:rPr>
              <w:t>INCISO</w:t>
            </w:r>
          </w:p>
        </w:tc>
        <w:tc>
          <w:tcPr>
            <w:tcW w:w="3323" w:type="pct"/>
            <w:gridSpan w:val="10"/>
            <w:vMerge w:val="restart"/>
            <w:tcBorders>
              <w:top w:val="single" w:sz="4" w:space="0" w:color="auto"/>
            </w:tcBorders>
            <w:shd w:val="clear" w:color="auto" w:fill="auto"/>
            <w:vAlign w:val="center"/>
            <w:hideMark/>
          </w:tcPr>
          <w:p w:rsidR="009E118F" w:rsidRPr="00B81BA1" w:rsidRDefault="009E118F" w:rsidP="00D0456C">
            <w:pPr>
              <w:spacing w:after="0" w:line="240" w:lineRule="auto"/>
              <w:jc w:val="center"/>
              <w:rPr>
                <w:lang w:eastAsia="es-MX"/>
              </w:rPr>
            </w:pPr>
            <w:r w:rsidRPr="00B81BA1">
              <w:rPr>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9E118F" w:rsidRPr="00B81BA1" w:rsidRDefault="009E118F" w:rsidP="00D0456C">
            <w:pPr>
              <w:spacing w:after="0" w:line="240" w:lineRule="auto"/>
              <w:jc w:val="center"/>
              <w:rPr>
                <w:lang w:eastAsia="es-MX"/>
              </w:rPr>
            </w:pPr>
            <w:r w:rsidRPr="00B81BA1">
              <w:rPr>
                <w:lang w:eastAsia="es-MX"/>
              </w:rPr>
              <w:t>PERIODO DE EJECUCIÓN</w:t>
            </w:r>
          </w:p>
        </w:tc>
      </w:tr>
      <w:tr w:rsidR="009E118F" w:rsidRPr="00D90D7A" w:rsidTr="00D0456C">
        <w:trPr>
          <w:trHeight w:val="269"/>
        </w:trPr>
        <w:tc>
          <w:tcPr>
            <w:tcW w:w="356" w:type="pct"/>
            <w:vMerge/>
            <w:vAlign w:val="center"/>
            <w:hideMark/>
          </w:tcPr>
          <w:p w:rsidR="009E118F" w:rsidRPr="00B81BA1" w:rsidRDefault="009E118F" w:rsidP="00D0456C">
            <w:pPr>
              <w:spacing w:after="0" w:line="240" w:lineRule="auto"/>
              <w:rPr>
                <w:lang w:eastAsia="es-MX"/>
              </w:rPr>
            </w:pPr>
          </w:p>
        </w:tc>
        <w:tc>
          <w:tcPr>
            <w:tcW w:w="3323" w:type="pct"/>
            <w:gridSpan w:val="10"/>
            <w:vMerge/>
            <w:vAlign w:val="center"/>
            <w:hideMark/>
          </w:tcPr>
          <w:p w:rsidR="009E118F" w:rsidRPr="00B81BA1" w:rsidRDefault="009E118F" w:rsidP="00D0456C">
            <w:pPr>
              <w:spacing w:after="0" w:line="240" w:lineRule="auto"/>
              <w:rPr>
                <w:lang w:eastAsia="es-MX"/>
              </w:rPr>
            </w:pPr>
          </w:p>
        </w:tc>
        <w:tc>
          <w:tcPr>
            <w:tcW w:w="1321" w:type="pct"/>
            <w:gridSpan w:val="2"/>
            <w:vMerge/>
            <w:vAlign w:val="center"/>
            <w:hideMark/>
          </w:tcPr>
          <w:p w:rsidR="009E118F" w:rsidRPr="00B81BA1" w:rsidRDefault="009E118F" w:rsidP="00D0456C">
            <w:pPr>
              <w:spacing w:after="0" w:line="240" w:lineRule="auto"/>
              <w:rPr>
                <w:lang w:eastAsia="es-MX"/>
              </w:rPr>
            </w:pPr>
          </w:p>
        </w:tc>
      </w:tr>
      <w:tr w:rsidR="009E118F" w:rsidRPr="00D90D7A" w:rsidTr="00D0456C">
        <w:trPr>
          <w:trHeight w:val="300"/>
        </w:trPr>
        <w:tc>
          <w:tcPr>
            <w:tcW w:w="356" w:type="pct"/>
            <w:vMerge/>
            <w:vAlign w:val="center"/>
            <w:hideMark/>
          </w:tcPr>
          <w:p w:rsidR="009E118F" w:rsidRPr="00B81BA1" w:rsidRDefault="009E118F" w:rsidP="00D0456C">
            <w:pPr>
              <w:spacing w:after="0" w:line="240" w:lineRule="auto"/>
              <w:rPr>
                <w:lang w:eastAsia="es-MX"/>
              </w:rPr>
            </w:pPr>
          </w:p>
        </w:tc>
        <w:tc>
          <w:tcPr>
            <w:tcW w:w="3323" w:type="pct"/>
            <w:gridSpan w:val="10"/>
            <w:vMerge/>
            <w:vAlign w:val="center"/>
            <w:hideMark/>
          </w:tcPr>
          <w:p w:rsidR="009E118F" w:rsidRPr="00B81BA1" w:rsidRDefault="009E118F" w:rsidP="00D0456C">
            <w:pPr>
              <w:spacing w:after="0" w:line="240" w:lineRule="auto"/>
              <w:rPr>
                <w:lang w:eastAsia="es-MX"/>
              </w:rPr>
            </w:pPr>
          </w:p>
        </w:tc>
        <w:tc>
          <w:tcPr>
            <w:tcW w:w="649" w:type="pct"/>
            <w:shd w:val="clear" w:color="auto" w:fill="auto"/>
            <w:noWrap/>
            <w:vAlign w:val="center"/>
            <w:hideMark/>
          </w:tcPr>
          <w:p w:rsidR="009E118F" w:rsidRPr="00B81BA1" w:rsidRDefault="009E118F" w:rsidP="00D0456C">
            <w:pPr>
              <w:spacing w:after="0" w:line="240" w:lineRule="auto"/>
              <w:jc w:val="center"/>
              <w:rPr>
                <w:lang w:eastAsia="es-MX"/>
              </w:rPr>
            </w:pPr>
            <w:r w:rsidRPr="00B81BA1">
              <w:rPr>
                <w:lang w:eastAsia="es-MX"/>
              </w:rPr>
              <w:t>INICIO</w:t>
            </w:r>
          </w:p>
        </w:tc>
        <w:tc>
          <w:tcPr>
            <w:tcW w:w="672" w:type="pct"/>
            <w:shd w:val="clear" w:color="auto" w:fill="auto"/>
            <w:noWrap/>
            <w:vAlign w:val="center"/>
            <w:hideMark/>
          </w:tcPr>
          <w:p w:rsidR="009E118F" w:rsidRPr="00B81BA1" w:rsidRDefault="009E118F" w:rsidP="00D0456C">
            <w:pPr>
              <w:spacing w:after="0" w:line="240" w:lineRule="auto"/>
              <w:jc w:val="center"/>
              <w:rPr>
                <w:lang w:eastAsia="es-MX"/>
              </w:rPr>
            </w:pPr>
            <w:r w:rsidRPr="00B81BA1">
              <w:rPr>
                <w:lang w:eastAsia="es-MX"/>
              </w:rPr>
              <w:t>TÉRMINO</w:t>
            </w:r>
          </w:p>
        </w:tc>
      </w:tr>
      <w:tr w:rsidR="009E118F" w:rsidRPr="00D90D7A" w:rsidTr="00D0456C">
        <w:trPr>
          <w:trHeight w:val="300"/>
        </w:trPr>
        <w:tc>
          <w:tcPr>
            <w:tcW w:w="356" w:type="pct"/>
            <w:shd w:val="clear" w:color="auto" w:fill="auto"/>
            <w:vAlign w:val="center"/>
            <w:hideMark/>
          </w:tcPr>
          <w:p w:rsidR="009E118F" w:rsidRPr="00B81BA1" w:rsidRDefault="009E118F" w:rsidP="00D0456C">
            <w:pPr>
              <w:jc w:val="center"/>
              <w:rPr>
                <w:lang w:eastAsia="es-MX"/>
              </w:rPr>
            </w:pPr>
            <w:r w:rsidRPr="00B81BA1">
              <w:rPr>
                <w:lang w:eastAsia="es-MX"/>
              </w:rPr>
              <w:t>a)</w:t>
            </w:r>
          </w:p>
        </w:tc>
        <w:tc>
          <w:tcPr>
            <w:tcW w:w="3323" w:type="pct"/>
            <w:gridSpan w:val="10"/>
            <w:shd w:val="clear" w:color="auto" w:fill="auto"/>
            <w:vAlign w:val="center"/>
            <w:hideMark/>
          </w:tcPr>
          <w:p w:rsidR="009E118F" w:rsidRPr="00B81BA1" w:rsidRDefault="009E118F" w:rsidP="00D0456C">
            <w:pPr>
              <w:rPr>
                <w:lang w:eastAsia="es-MX"/>
              </w:rPr>
            </w:pPr>
            <w:r w:rsidRPr="00B81BA1">
              <w:rPr>
                <w:lang w:eastAsia="es-MX"/>
              </w:rPr>
              <w:t>Elaborar el programa de capacitación a partidos políticos y agrupaciones políticas, en coordinación con las direcciones participantes</w:t>
            </w:r>
          </w:p>
        </w:tc>
        <w:tc>
          <w:tcPr>
            <w:tcW w:w="649" w:type="pct"/>
            <w:shd w:val="clear" w:color="auto" w:fill="auto"/>
            <w:vAlign w:val="center"/>
            <w:hideMark/>
          </w:tcPr>
          <w:p w:rsidR="009E118F" w:rsidRPr="00B81BA1" w:rsidRDefault="009E118F" w:rsidP="00D0456C">
            <w:pPr>
              <w:jc w:val="center"/>
              <w:rPr>
                <w:lang w:eastAsia="es-MX"/>
              </w:rPr>
            </w:pPr>
            <w:r w:rsidRPr="00B81BA1">
              <w:rPr>
                <w:lang w:eastAsia="es-MX"/>
              </w:rPr>
              <w:t>1-ene-16</w:t>
            </w:r>
          </w:p>
        </w:tc>
        <w:tc>
          <w:tcPr>
            <w:tcW w:w="672" w:type="pct"/>
            <w:shd w:val="clear" w:color="auto" w:fill="auto"/>
            <w:noWrap/>
            <w:vAlign w:val="center"/>
            <w:hideMark/>
          </w:tcPr>
          <w:p w:rsidR="009E118F" w:rsidRPr="00B81BA1" w:rsidRDefault="009E118F" w:rsidP="00D0456C">
            <w:pPr>
              <w:jc w:val="center"/>
              <w:rPr>
                <w:lang w:eastAsia="es-MX"/>
              </w:rPr>
            </w:pPr>
            <w:r w:rsidRPr="00B81BA1">
              <w:rPr>
                <w:lang w:eastAsia="es-MX"/>
              </w:rPr>
              <w:t>31-dic-16</w:t>
            </w:r>
          </w:p>
        </w:tc>
      </w:tr>
      <w:tr w:rsidR="009E118F" w:rsidRPr="00D90D7A" w:rsidTr="00D0456C">
        <w:trPr>
          <w:trHeight w:val="300"/>
        </w:trPr>
        <w:tc>
          <w:tcPr>
            <w:tcW w:w="356" w:type="pct"/>
            <w:shd w:val="clear" w:color="auto" w:fill="auto"/>
            <w:vAlign w:val="center"/>
            <w:hideMark/>
          </w:tcPr>
          <w:p w:rsidR="009E118F" w:rsidRPr="00B81BA1" w:rsidRDefault="009E118F" w:rsidP="00D0456C">
            <w:pPr>
              <w:jc w:val="center"/>
              <w:rPr>
                <w:lang w:eastAsia="es-MX"/>
              </w:rPr>
            </w:pPr>
            <w:r w:rsidRPr="00B81BA1">
              <w:rPr>
                <w:lang w:eastAsia="es-MX"/>
              </w:rPr>
              <w:t>b)</w:t>
            </w:r>
          </w:p>
        </w:tc>
        <w:tc>
          <w:tcPr>
            <w:tcW w:w="3323" w:type="pct"/>
            <w:gridSpan w:val="10"/>
            <w:shd w:val="clear" w:color="auto" w:fill="auto"/>
            <w:vAlign w:val="center"/>
            <w:hideMark/>
          </w:tcPr>
          <w:p w:rsidR="009E118F" w:rsidRPr="00B81BA1" w:rsidRDefault="009E118F" w:rsidP="00D0456C">
            <w:pPr>
              <w:rPr>
                <w:lang w:eastAsia="es-MX"/>
              </w:rPr>
            </w:pPr>
            <w:r w:rsidRPr="00B81BA1">
              <w:rPr>
                <w:lang w:eastAsia="es-MX"/>
              </w:rPr>
              <w:t>Actualizar o en su caso elaborar en coordinación con las direcciones participantes las fichas pedagógicas de cada uno de los cursos impartidos a los partidos políticos y agrupaciones políticas</w:t>
            </w:r>
          </w:p>
        </w:tc>
        <w:tc>
          <w:tcPr>
            <w:tcW w:w="649" w:type="pct"/>
            <w:shd w:val="clear" w:color="auto" w:fill="auto"/>
            <w:vAlign w:val="center"/>
            <w:hideMark/>
          </w:tcPr>
          <w:p w:rsidR="009E118F" w:rsidRPr="00B81BA1" w:rsidRDefault="009E118F" w:rsidP="00D0456C">
            <w:pPr>
              <w:jc w:val="center"/>
              <w:rPr>
                <w:lang w:eastAsia="es-MX"/>
              </w:rPr>
            </w:pPr>
            <w:r w:rsidRPr="00B81BA1">
              <w:rPr>
                <w:lang w:eastAsia="es-MX"/>
              </w:rPr>
              <w:t>1-ene-16</w:t>
            </w:r>
          </w:p>
        </w:tc>
        <w:tc>
          <w:tcPr>
            <w:tcW w:w="672" w:type="pct"/>
            <w:shd w:val="clear" w:color="auto" w:fill="auto"/>
            <w:noWrap/>
            <w:vAlign w:val="center"/>
            <w:hideMark/>
          </w:tcPr>
          <w:p w:rsidR="009E118F" w:rsidRPr="00B81BA1" w:rsidRDefault="009E118F" w:rsidP="00D0456C">
            <w:pPr>
              <w:jc w:val="center"/>
              <w:rPr>
                <w:lang w:eastAsia="es-MX"/>
              </w:rPr>
            </w:pPr>
            <w:r w:rsidRPr="00B81BA1">
              <w:rPr>
                <w:lang w:eastAsia="es-MX"/>
              </w:rPr>
              <w:t>31-dic-16</w:t>
            </w:r>
          </w:p>
        </w:tc>
      </w:tr>
      <w:tr w:rsidR="009E118F" w:rsidRPr="00D90D7A" w:rsidTr="00D0456C">
        <w:trPr>
          <w:trHeight w:val="300"/>
        </w:trPr>
        <w:tc>
          <w:tcPr>
            <w:tcW w:w="356" w:type="pct"/>
            <w:shd w:val="clear" w:color="auto" w:fill="auto"/>
            <w:vAlign w:val="center"/>
            <w:hideMark/>
          </w:tcPr>
          <w:p w:rsidR="009E118F" w:rsidRPr="00B81BA1" w:rsidRDefault="009E118F" w:rsidP="00D0456C">
            <w:pPr>
              <w:jc w:val="center"/>
              <w:rPr>
                <w:lang w:eastAsia="es-MX"/>
              </w:rPr>
            </w:pPr>
            <w:r w:rsidRPr="00B81BA1">
              <w:rPr>
                <w:lang w:eastAsia="es-MX"/>
              </w:rPr>
              <w:t>c)</w:t>
            </w:r>
          </w:p>
        </w:tc>
        <w:tc>
          <w:tcPr>
            <w:tcW w:w="3323" w:type="pct"/>
            <w:gridSpan w:val="10"/>
            <w:shd w:val="clear" w:color="auto" w:fill="auto"/>
            <w:vAlign w:val="center"/>
            <w:hideMark/>
          </w:tcPr>
          <w:p w:rsidR="009E118F" w:rsidRPr="00B81BA1" w:rsidRDefault="009E118F" w:rsidP="00D0456C">
            <w:pPr>
              <w:rPr>
                <w:lang w:eastAsia="es-MX"/>
              </w:rPr>
            </w:pPr>
            <w:r w:rsidRPr="00B81BA1">
              <w:rPr>
                <w:lang w:eastAsia="es-MX"/>
              </w:rPr>
              <w:t>Actualizar o en su caso elaborar los materiales didácticos de los cursos</w:t>
            </w:r>
          </w:p>
        </w:tc>
        <w:tc>
          <w:tcPr>
            <w:tcW w:w="649" w:type="pct"/>
            <w:shd w:val="clear" w:color="auto" w:fill="auto"/>
            <w:vAlign w:val="center"/>
            <w:hideMark/>
          </w:tcPr>
          <w:p w:rsidR="009E118F" w:rsidRPr="00B81BA1" w:rsidRDefault="009E118F" w:rsidP="00D0456C">
            <w:pPr>
              <w:jc w:val="center"/>
              <w:rPr>
                <w:lang w:eastAsia="es-MX"/>
              </w:rPr>
            </w:pPr>
            <w:r w:rsidRPr="00B81BA1">
              <w:rPr>
                <w:lang w:eastAsia="es-MX"/>
              </w:rPr>
              <w:t>1-ene-16</w:t>
            </w:r>
          </w:p>
        </w:tc>
        <w:tc>
          <w:tcPr>
            <w:tcW w:w="672" w:type="pct"/>
            <w:shd w:val="clear" w:color="auto" w:fill="auto"/>
            <w:noWrap/>
            <w:vAlign w:val="center"/>
            <w:hideMark/>
          </w:tcPr>
          <w:p w:rsidR="009E118F" w:rsidRPr="00B81BA1" w:rsidRDefault="009E118F" w:rsidP="00D0456C">
            <w:pPr>
              <w:jc w:val="center"/>
              <w:rPr>
                <w:lang w:eastAsia="es-MX"/>
              </w:rPr>
            </w:pPr>
            <w:r w:rsidRPr="00B81BA1">
              <w:rPr>
                <w:lang w:eastAsia="es-MX"/>
              </w:rPr>
              <w:t>31-dic-16</w:t>
            </w:r>
          </w:p>
        </w:tc>
      </w:tr>
      <w:tr w:rsidR="009E118F" w:rsidRPr="00D90D7A" w:rsidTr="00D0456C">
        <w:trPr>
          <w:trHeight w:val="300"/>
        </w:trPr>
        <w:tc>
          <w:tcPr>
            <w:tcW w:w="356" w:type="pct"/>
            <w:shd w:val="clear" w:color="auto" w:fill="auto"/>
            <w:vAlign w:val="center"/>
            <w:hideMark/>
          </w:tcPr>
          <w:p w:rsidR="009E118F" w:rsidRPr="00B81BA1" w:rsidRDefault="009E118F" w:rsidP="00D0456C">
            <w:pPr>
              <w:jc w:val="center"/>
              <w:rPr>
                <w:lang w:eastAsia="es-MX"/>
              </w:rPr>
            </w:pPr>
            <w:r w:rsidRPr="00B81BA1">
              <w:rPr>
                <w:lang w:eastAsia="es-MX"/>
              </w:rPr>
              <w:t>d)</w:t>
            </w:r>
          </w:p>
        </w:tc>
        <w:tc>
          <w:tcPr>
            <w:tcW w:w="3323" w:type="pct"/>
            <w:gridSpan w:val="10"/>
            <w:shd w:val="clear" w:color="auto" w:fill="auto"/>
            <w:vAlign w:val="center"/>
            <w:hideMark/>
          </w:tcPr>
          <w:p w:rsidR="009E118F" w:rsidRPr="00B81BA1" w:rsidRDefault="009E118F" w:rsidP="00D0456C">
            <w:pPr>
              <w:rPr>
                <w:lang w:eastAsia="es-MX"/>
              </w:rPr>
            </w:pPr>
            <w:r w:rsidRPr="00B81BA1">
              <w:rPr>
                <w:lang w:eastAsia="es-MX"/>
              </w:rPr>
              <w:t>Recibir o recopilar los materiales didácticos elaborados por otras direcciones con el objeto de conformar y en su caso, actualizar las antologías de apoyo para el mayor aprovechamiento de los asistentes a los cursos</w:t>
            </w:r>
          </w:p>
        </w:tc>
        <w:tc>
          <w:tcPr>
            <w:tcW w:w="649" w:type="pct"/>
            <w:shd w:val="clear" w:color="auto" w:fill="auto"/>
            <w:vAlign w:val="center"/>
            <w:hideMark/>
          </w:tcPr>
          <w:p w:rsidR="009E118F" w:rsidRPr="00B81BA1" w:rsidRDefault="009E118F" w:rsidP="00D0456C">
            <w:pPr>
              <w:jc w:val="center"/>
              <w:rPr>
                <w:lang w:eastAsia="es-MX"/>
              </w:rPr>
            </w:pPr>
            <w:r w:rsidRPr="00B81BA1">
              <w:rPr>
                <w:lang w:eastAsia="es-MX"/>
              </w:rPr>
              <w:t>1-ene-16</w:t>
            </w:r>
          </w:p>
        </w:tc>
        <w:tc>
          <w:tcPr>
            <w:tcW w:w="672" w:type="pct"/>
            <w:shd w:val="clear" w:color="auto" w:fill="auto"/>
            <w:noWrap/>
            <w:vAlign w:val="center"/>
            <w:hideMark/>
          </w:tcPr>
          <w:p w:rsidR="009E118F" w:rsidRPr="00B81BA1" w:rsidRDefault="009E118F" w:rsidP="00D0456C">
            <w:pPr>
              <w:jc w:val="center"/>
              <w:rPr>
                <w:lang w:eastAsia="es-MX"/>
              </w:rPr>
            </w:pPr>
            <w:r w:rsidRPr="00B81BA1">
              <w:rPr>
                <w:lang w:eastAsia="es-MX"/>
              </w:rPr>
              <w:t>31-dic-16</w:t>
            </w:r>
          </w:p>
        </w:tc>
      </w:tr>
      <w:tr w:rsidR="009E118F" w:rsidRPr="00D90D7A" w:rsidTr="00D0456C">
        <w:trPr>
          <w:trHeight w:val="300"/>
        </w:trPr>
        <w:tc>
          <w:tcPr>
            <w:tcW w:w="356" w:type="pct"/>
            <w:shd w:val="clear" w:color="auto" w:fill="auto"/>
            <w:vAlign w:val="center"/>
          </w:tcPr>
          <w:p w:rsidR="009E118F" w:rsidRPr="00B81BA1" w:rsidRDefault="009E118F" w:rsidP="00D0456C">
            <w:pPr>
              <w:jc w:val="center"/>
              <w:rPr>
                <w:lang w:eastAsia="es-MX"/>
              </w:rPr>
            </w:pPr>
            <w:r w:rsidRPr="00B81BA1">
              <w:rPr>
                <w:lang w:eastAsia="es-MX"/>
              </w:rPr>
              <w:t>e)</w:t>
            </w:r>
          </w:p>
        </w:tc>
        <w:tc>
          <w:tcPr>
            <w:tcW w:w="3323" w:type="pct"/>
            <w:gridSpan w:val="10"/>
            <w:shd w:val="clear" w:color="auto" w:fill="auto"/>
            <w:vAlign w:val="center"/>
          </w:tcPr>
          <w:p w:rsidR="009E118F" w:rsidRPr="00B81BA1" w:rsidRDefault="009E118F" w:rsidP="00D0456C">
            <w:pPr>
              <w:rPr>
                <w:lang w:eastAsia="es-MX"/>
              </w:rPr>
            </w:pPr>
            <w:r w:rsidRPr="00B81BA1">
              <w:rPr>
                <w:lang w:eastAsia="es-MX"/>
              </w:rPr>
              <w:t>Impartir al menos dos cursos de capacitación dirigidos a partidos políticos en la sede del IEPC Jalisco</w:t>
            </w:r>
          </w:p>
        </w:tc>
        <w:tc>
          <w:tcPr>
            <w:tcW w:w="649" w:type="pct"/>
            <w:shd w:val="clear" w:color="auto" w:fill="auto"/>
            <w:vAlign w:val="center"/>
          </w:tcPr>
          <w:p w:rsidR="009E118F" w:rsidRPr="00B81BA1" w:rsidRDefault="009E118F" w:rsidP="00D0456C">
            <w:pPr>
              <w:jc w:val="center"/>
              <w:rPr>
                <w:lang w:eastAsia="es-MX"/>
              </w:rPr>
            </w:pPr>
            <w:r w:rsidRPr="00B81BA1">
              <w:rPr>
                <w:lang w:eastAsia="es-MX"/>
              </w:rPr>
              <w:t>1-ene-16</w:t>
            </w:r>
          </w:p>
        </w:tc>
        <w:tc>
          <w:tcPr>
            <w:tcW w:w="672" w:type="pct"/>
            <w:shd w:val="clear" w:color="auto" w:fill="auto"/>
            <w:noWrap/>
            <w:vAlign w:val="center"/>
          </w:tcPr>
          <w:p w:rsidR="009E118F" w:rsidRPr="00B81BA1" w:rsidRDefault="009E118F" w:rsidP="00D0456C">
            <w:pPr>
              <w:jc w:val="center"/>
              <w:rPr>
                <w:lang w:eastAsia="es-MX"/>
              </w:rPr>
            </w:pPr>
            <w:r w:rsidRPr="00B81BA1">
              <w:rPr>
                <w:lang w:eastAsia="es-MX"/>
              </w:rPr>
              <w:t>31-dic-16</w:t>
            </w:r>
          </w:p>
        </w:tc>
      </w:tr>
      <w:tr w:rsidR="009E118F" w:rsidRPr="00D90D7A" w:rsidTr="00D0456C">
        <w:trPr>
          <w:trHeight w:val="300"/>
        </w:trPr>
        <w:tc>
          <w:tcPr>
            <w:tcW w:w="356" w:type="pct"/>
            <w:shd w:val="clear" w:color="auto" w:fill="auto"/>
            <w:vAlign w:val="center"/>
          </w:tcPr>
          <w:p w:rsidR="009E118F" w:rsidRPr="00B81BA1" w:rsidRDefault="009E118F" w:rsidP="00D0456C">
            <w:pPr>
              <w:jc w:val="center"/>
              <w:rPr>
                <w:lang w:eastAsia="es-MX"/>
              </w:rPr>
            </w:pPr>
            <w:r w:rsidRPr="00B81BA1">
              <w:rPr>
                <w:lang w:eastAsia="es-MX"/>
              </w:rPr>
              <w:t>f)</w:t>
            </w:r>
          </w:p>
        </w:tc>
        <w:tc>
          <w:tcPr>
            <w:tcW w:w="3323" w:type="pct"/>
            <w:gridSpan w:val="10"/>
            <w:shd w:val="clear" w:color="auto" w:fill="auto"/>
            <w:vAlign w:val="center"/>
          </w:tcPr>
          <w:p w:rsidR="009E118F" w:rsidRPr="00B81BA1" w:rsidRDefault="009E118F" w:rsidP="00D0456C">
            <w:pPr>
              <w:rPr>
                <w:lang w:eastAsia="es-MX"/>
              </w:rPr>
            </w:pPr>
            <w:r w:rsidRPr="00B81BA1">
              <w:rPr>
                <w:lang w:eastAsia="es-MX"/>
              </w:rPr>
              <w:t>Coordinar los cursos de capacitación electoral solicitados por las agrupaciones políticas en la sede del IEPC Jalisco</w:t>
            </w:r>
          </w:p>
        </w:tc>
        <w:tc>
          <w:tcPr>
            <w:tcW w:w="649" w:type="pct"/>
            <w:shd w:val="clear" w:color="auto" w:fill="auto"/>
            <w:vAlign w:val="center"/>
          </w:tcPr>
          <w:p w:rsidR="009E118F" w:rsidRPr="00B81BA1" w:rsidRDefault="009E118F" w:rsidP="00D0456C">
            <w:pPr>
              <w:jc w:val="center"/>
              <w:rPr>
                <w:lang w:eastAsia="es-MX"/>
              </w:rPr>
            </w:pPr>
            <w:r w:rsidRPr="00B81BA1">
              <w:rPr>
                <w:lang w:eastAsia="es-MX"/>
              </w:rPr>
              <w:t>1-ene-16</w:t>
            </w:r>
          </w:p>
        </w:tc>
        <w:tc>
          <w:tcPr>
            <w:tcW w:w="672" w:type="pct"/>
            <w:shd w:val="clear" w:color="auto" w:fill="auto"/>
            <w:noWrap/>
            <w:vAlign w:val="center"/>
          </w:tcPr>
          <w:p w:rsidR="009E118F" w:rsidRPr="00B81BA1" w:rsidRDefault="009E118F" w:rsidP="00D0456C">
            <w:pPr>
              <w:jc w:val="center"/>
              <w:rPr>
                <w:lang w:eastAsia="es-MX"/>
              </w:rPr>
            </w:pPr>
            <w:r w:rsidRPr="00B81BA1">
              <w:rPr>
                <w:lang w:eastAsia="es-MX"/>
              </w:rPr>
              <w:t>31-dic-16</w:t>
            </w:r>
          </w:p>
        </w:tc>
      </w:tr>
      <w:tr w:rsidR="009E118F" w:rsidRPr="00D90D7A" w:rsidTr="00D0456C">
        <w:trPr>
          <w:trHeight w:val="300"/>
        </w:trPr>
        <w:tc>
          <w:tcPr>
            <w:tcW w:w="356" w:type="pct"/>
            <w:shd w:val="clear" w:color="auto" w:fill="auto"/>
            <w:vAlign w:val="center"/>
          </w:tcPr>
          <w:p w:rsidR="009E118F" w:rsidRPr="00B81BA1" w:rsidRDefault="009E118F" w:rsidP="00D0456C">
            <w:pPr>
              <w:jc w:val="center"/>
              <w:rPr>
                <w:lang w:eastAsia="es-MX"/>
              </w:rPr>
            </w:pPr>
            <w:r w:rsidRPr="00B81BA1">
              <w:rPr>
                <w:lang w:eastAsia="es-MX"/>
              </w:rPr>
              <w:t>g)</w:t>
            </w:r>
          </w:p>
        </w:tc>
        <w:tc>
          <w:tcPr>
            <w:tcW w:w="3323" w:type="pct"/>
            <w:gridSpan w:val="10"/>
            <w:shd w:val="clear" w:color="auto" w:fill="auto"/>
            <w:vAlign w:val="center"/>
          </w:tcPr>
          <w:p w:rsidR="009E118F" w:rsidRPr="00B81BA1" w:rsidRDefault="009E118F" w:rsidP="00D0456C">
            <w:pPr>
              <w:rPr>
                <w:lang w:eastAsia="es-MX"/>
              </w:rPr>
            </w:pPr>
            <w:r w:rsidRPr="00B81BA1">
              <w:rPr>
                <w:lang w:eastAsia="es-MX"/>
              </w:rPr>
              <w:t>Coordinar los cursos de capacitación electoral solicitados por los partidos políticos en la sede del IEPC Jalisco</w:t>
            </w:r>
          </w:p>
        </w:tc>
        <w:tc>
          <w:tcPr>
            <w:tcW w:w="649" w:type="pct"/>
            <w:shd w:val="clear" w:color="auto" w:fill="auto"/>
            <w:vAlign w:val="center"/>
          </w:tcPr>
          <w:p w:rsidR="009E118F" w:rsidRPr="00B81BA1" w:rsidRDefault="009E118F" w:rsidP="00D0456C">
            <w:pPr>
              <w:jc w:val="center"/>
              <w:rPr>
                <w:lang w:eastAsia="es-MX"/>
              </w:rPr>
            </w:pPr>
            <w:r w:rsidRPr="00B81BA1">
              <w:rPr>
                <w:lang w:eastAsia="es-MX"/>
              </w:rPr>
              <w:t>1-ene-16</w:t>
            </w:r>
          </w:p>
        </w:tc>
        <w:tc>
          <w:tcPr>
            <w:tcW w:w="672" w:type="pct"/>
            <w:shd w:val="clear" w:color="auto" w:fill="auto"/>
            <w:noWrap/>
            <w:vAlign w:val="center"/>
          </w:tcPr>
          <w:p w:rsidR="009E118F" w:rsidRPr="00B81BA1" w:rsidRDefault="009E118F" w:rsidP="00D0456C">
            <w:pPr>
              <w:jc w:val="center"/>
              <w:rPr>
                <w:lang w:eastAsia="es-MX"/>
              </w:rPr>
            </w:pPr>
            <w:r w:rsidRPr="00B81BA1">
              <w:rPr>
                <w:lang w:eastAsia="es-MX"/>
              </w:rPr>
              <w:t>31-dic-16</w:t>
            </w:r>
          </w:p>
        </w:tc>
      </w:tr>
    </w:tbl>
    <w:p w:rsidR="009E118F" w:rsidRDefault="009E118F" w:rsidP="009E118F">
      <w:pPr>
        <w:pStyle w:val="Ttulo2"/>
        <w:ind w:left="720"/>
        <w:rPr>
          <w:rFonts w:eastAsia="Times New Roman"/>
          <w:lang w:eastAsia="es-MX"/>
        </w:rPr>
      </w:pPr>
    </w:p>
    <w:p w:rsidR="009E118F" w:rsidRPr="00027242" w:rsidRDefault="009E118F" w:rsidP="009E118F">
      <w:pPr>
        <w:rPr>
          <w:lang w:eastAsia="es-MX"/>
        </w:rPr>
      </w:pPr>
    </w:p>
    <w:p w:rsidR="009E118F" w:rsidRDefault="009E118F" w:rsidP="009E118F">
      <w:pPr>
        <w:pStyle w:val="Ttulo2"/>
        <w:numPr>
          <w:ilvl w:val="0"/>
          <w:numId w:val="4"/>
        </w:numPr>
        <w:rPr>
          <w:rFonts w:eastAsia="Times New Roman"/>
          <w:lang w:eastAsia="es-MX"/>
        </w:rPr>
      </w:pPr>
      <w:r>
        <w:rPr>
          <w:rFonts w:eastAsia="Times New Roman"/>
          <w:lang w:eastAsia="es-MX"/>
        </w:rPr>
        <w:lastRenderedPageBreak/>
        <w:t xml:space="preserve">Ejecución de las actividades institucionales del Proyecto </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9E118F" w:rsidRPr="00B81BA1" w:rsidRDefault="009E118F" w:rsidP="009E118F">
      <w:pPr>
        <w:keepNext/>
        <w:pBdr>
          <w:top w:val="single" w:sz="4" w:space="1" w:color="auto"/>
          <w:left w:val="single" w:sz="4" w:space="4" w:color="auto"/>
          <w:bottom w:val="single" w:sz="4" w:space="1" w:color="auto"/>
          <w:right w:val="single" w:sz="4" w:space="4" w:color="auto"/>
        </w:pBdr>
        <w:rPr>
          <w:lang w:eastAsia="es-MX"/>
        </w:rPr>
      </w:pPr>
      <w:r w:rsidRPr="00B81BA1">
        <w:rPr>
          <w:lang w:eastAsia="es-MX"/>
        </w:rPr>
        <w:t xml:space="preserve">Se impartió el curso denominado “Ciudadanía, derechos políticos y democracia”, en las instalaciones de la Secretaría de la Defensa Nacional, ubicadas en el campo militar 41-d en el municipio de </w:t>
      </w:r>
      <w:proofErr w:type="spellStart"/>
      <w:r w:rsidRPr="00B81BA1">
        <w:rPr>
          <w:lang w:eastAsia="es-MX"/>
        </w:rPr>
        <w:t>Cihuatlán</w:t>
      </w:r>
      <w:proofErr w:type="spellEnd"/>
      <w:r w:rsidRPr="00B81BA1">
        <w:rPr>
          <w:lang w:eastAsia="es-MX"/>
        </w:rPr>
        <w:t>; así como en las instalaciones de la 15va. Zona Militar (La Mojonera) en el municipio de Zapopan Jalisco.</w:t>
      </w:r>
    </w:p>
    <w:p w:rsidR="009E118F" w:rsidRPr="00B81BA1" w:rsidRDefault="009E118F" w:rsidP="009E118F">
      <w:pPr>
        <w:keepNext/>
        <w:pBdr>
          <w:top w:val="single" w:sz="4" w:space="1" w:color="auto"/>
          <w:left w:val="single" w:sz="4" w:space="4" w:color="auto"/>
          <w:bottom w:val="single" w:sz="4" w:space="1" w:color="auto"/>
          <w:right w:val="single" w:sz="4" w:space="4" w:color="auto"/>
        </w:pBdr>
        <w:rPr>
          <w:lang w:eastAsia="es-MX"/>
        </w:rPr>
      </w:pPr>
      <w:r w:rsidRPr="00B81BA1">
        <w:rPr>
          <w:lang w:eastAsia="es-MX"/>
        </w:rPr>
        <w:t>Elaboración, preparación de materiales didácticos e impartición del curso denominado “Financiamiento de los Partidos Políticos en México, Concepto del Sistema Administrativo Sancionador y Generalidades", solicitado por Colegio de Abogados Especialistas en Participación Ciudadana en Materia Electoral en el Estado de Jalisco A.C., en las instalaciones del auditorio del Tribunal Electoral del Estado de Jalisco.</w:t>
      </w:r>
    </w:p>
    <w:p w:rsidR="009E118F" w:rsidRPr="00B81BA1" w:rsidRDefault="009E118F" w:rsidP="009E118F">
      <w:pPr>
        <w:keepNext/>
        <w:pBdr>
          <w:top w:val="single" w:sz="4" w:space="1" w:color="auto"/>
          <w:left w:val="single" w:sz="4" w:space="4" w:color="auto"/>
          <w:bottom w:val="single" w:sz="4" w:space="1" w:color="auto"/>
          <w:right w:val="single" w:sz="4" w:space="4" w:color="auto"/>
        </w:pBdr>
        <w:rPr>
          <w:lang w:eastAsia="es-MX"/>
        </w:rPr>
      </w:pPr>
      <w:r w:rsidRPr="00B81BA1">
        <w:rPr>
          <w:lang w:eastAsia="es-MX"/>
        </w:rPr>
        <w:t>Elaboración, preparación de materiales didácticos e impartición del curso denominado “Campañas Políticas”</w:t>
      </w:r>
      <w:r w:rsidRPr="00985958">
        <w:rPr>
          <w:lang w:eastAsia="es-MX"/>
        </w:rPr>
        <w:t xml:space="preserve"> </w:t>
      </w:r>
      <w:r>
        <w:rPr>
          <w:lang w:eastAsia="es-MX"/>
        </w:rPr>
        <w:t xml:space="preserve">y </w:t>
      </w:r>
      <w:r w:rsidRPr="00B81BA1">
        <w:rPr>
          <w:lang w:eastAsia="es-MX"/>
        </w:rPr>
        <w:t>“Financiamiento de los Partidos Políticos en México”, para las asistentes al Diplomado de las Incubadoras de Liderazgos Femeninos, en las instalaciones del Auditorio del Instituto Electoral y de Participación Ciudadana del Estado de Jalisco.</w:t>
      </w:r>
    </w:p>
    <w:p w:rsidR="009E118F" w:rsidRDefault="009E118F" w:rsidP="009E118F">
      <w:pPr>
        <w:pStyle w:val="Ttulo2"/>
        <w:numPr>
          <w:ilvl w:val="0"/>
          <w:numId w:val="4"/>
        </w:numPr>
        <w:rPr>
          <w:rFonts w:eastAsia="Times New Roman"/>
          <w:lang w:eastAsia="es-MX"/>
        </w:rPr>
      </w:pPr>
      <w:r>
        <w:rPr>
          <w:rFonts w:eastAsia="Times New Roman"/>
          <w:lang w:eastAsia="es-MX"/>
        </w:rPr>
        <w:t xml:space="preserve">Destinatarios o beneficiarios del proyecto </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9E118F" w:rsidRPr="00B81BA1"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B81BA1">
        <w:rPr>
          <w:lang w:eastAsia="es-MX"/>
        </w:rPr>
        <w:t xml:space="preserve">Personal que prestó su servicio militar nacional  en los municipios de </w:t>
      </w:r>
      <w:proofErr w:type="spellStart"/>
      <w:r w:rsidRPr="00B81BA1">
        <w:rPr>
          <w:lang w:eastAsia="es-MX"/>
        </w:rPr>
        <w:t>Cihuatlán</w:t>
      </w:r>
      <w:proofErr w:type="spellEnd"/>
      <w:r w:rsidRPr="00B81BA1">
        <w:rPr>
          <w:lang w:eastAsia="es-MX"/>
        </w:rPr>
        <w:t xml:space="preserve"> y Zapopan Jalisco, así como autoridades de la Secretaría de la Defensa Nacional.</w:t>
      </w:r>
    </w:p>
    <w:p w:rsidR="009E118F" w:rsidRPr="00B81BA1"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B81BA1">
        <w:rPr>
          <w:lang w:eastAsia="es-MX"/>
        </w:rPr>
        <w:t>Integrantes del Colegio de Abogados Especialistas en Participación Ciudadana en Materia Electoral en el Estado de Jalisco A.C.            .</w:t>
      </w:r>
    </w:p>
    <w:p w:rsidR="009E118F" w:rsidRPr="00B81BA1"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B81BA1">
        <w:rPr>
          <w:lang w:eastAsia="es-MX"/>
        </w:rPr>
        <w:t xml:space="preserve">Asistentes al Diplomado de las Incubadoras de Liderazgos Femeninos (Integrantes de ayuntamientos y partidos políticos). </w:t>
      </w:r>
    </w:p>
    <w:p w:rsidR="009E118F" w:rsidRDefault="009E118F" w:rsidP="009E118F">
      <w:pPr>
        <w:pStyle w:val="Ttulo2"/>
        <w:numPr>
          <w:ilvl w:val="0"/>
          <w:numId w:val="4"/>
        </w:numPr>
        <w:rPr>
          <w:rFonts w:eastAsia="Times New Roman"/>
          <w:lang w:eastAsia="es-MX"/>
        </w:rPr>
      </w:pPr>
      <w:r>
        <w:rPr>
          <w:rFonts w:eastAsia="Times New Roman"/>
          <w:lang w:eastAsia="es-MX"/>
        </w:rPr>
        <w:t>Cumplimiento del o los objetivos del proyecto</w:t>
      </w:r>
    </w:p>
    <w:p w:rsidR="009E118F" w:rsidRPr="00053564"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Pr="00053564"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Los objetivos del programa se cumplieron al 100%, toda vez que se </w:t>
      </w:r>
      <w:r w:rsidRPr="00B81BA1">
        <w:rPr>
          <w:lang w:eastAsia="es-MX"/>
        </w:rPr>
        <w:t xml:space="preserve">elaboraron los materiales didácticos (diapositivas y fichas informativas para la integración de los participantes) necesarios para la impartición de los cursos; de igual manera se cumplió con la impartición de la totalidad de los cursos de capacitación que le fueron solicitados a esta Unidad Técnica. </w:t>
      </w:r>
    </w:p>
    <w:p w:rsidR="009E118F" w:rsidRDefault="009E118F" w:rsidP="009E118F">
      <w:pPr>
        <w:pStyle w:val="Ttulo2"/>
        <w:ind w:left="720"/>
        <w:rPr>
          <w:rFonts w:eastAsia="Times New Roman"/>
          <w:lang w:eastAsia="es-MX"/>
        </w:rPr>
      </w:pPr>
    </w:p>
    <w:p w:rsidR="009E118F" w:rsidRDefault="009E118F" w:rsidP="009E118F">
      <w:pPr>
        <w:rPr>
          <w:lang w:eastAsia="es-MX"/>
        </w:rPr>
      </w:pPr>
    </w:p>
    <w:p w:rsidR="009E118F" w:rsidRDefault="009E118F" w:rsidP="009E118F">
      <w:pPr>
        <w:rPr>
          <w:lang w:eastAsia="es-MX"/>
        </w:rPr>
      </w:pPr>
    </w:p>
    <w:p w:rsidR="009E118F" w:rsidRPr="000427E0" w:rsidRDefault="009E118F" w:rsidP="009E118F">
      <w:pPr>
        <w:rPr>
          <w:lang w:eastAsia="es-MX"/>
        </w:rPr>
      </w:pPr>
    </w:p>
    <w:p w:rsidR="009E118F" w:rsidRDefault="009E118F" w:rsidP="009E118F">
      <w:pPr>
        <w:pStyle w:val="Ttulo2"/>
        <w:ind w:left="720"/>
        <w:rPr>
          <w:rFonts w:eastAsia="Times New Roman"/>
          <w:lang w:eastAsia="es-MX"/>
        </w:rPr>
      </w:pPr>
    </w:p>
    <w:p w:rsidR="009E118F" w:rsidRDefault="009E118F" w:rsidP="009E118F">
      <w:pPr>
        <w:pStyle w:val="Ttulo2"/>
        <w:numPr>
          <w:ilvl w:val="0"/>
          <w:numId w:val="4"/>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Pr="00B81BA1"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B81BA1">
        <w:rPr>
          <w:lang w:eastAsia="es-MX"/>
        </w:rPr>
        <w:t>Con relación al curso de capacitación denominado “Ciudadanía, derechos políticos y democracia”, se consiguió capacitar y concientizar a los jóvenes pertenecientes al Servicio Militar Nacional acerca de los derechos y obligaciones que tienen como ciudadanos, como se adquiere dicha ciudadanía, la importancia de vivir en un país libre y democrático, así como el papel que tienen las Instituciones Electorales en la construcción democrática del Estado Mexicano.</w:t>
      </w:r>
    </w:p>
    <w:p w:rsidR="009E118F" w:rsidRPr="00B81BA1"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B81BA1">
        <w:rPr>
          <w:lang w:eastAsia="es-MX"/>
        </w:rPr>
        <w:t xml:space="preserve">Por otra parte, en lo que respecta a los cursos “Financiamiento de los Partidos Políticos en México, Concepto del Sistema Administrativo Sancionador y Generalidades"; así como el relativo a “Campañas Políticas”, se </w:t>
      </w:r>
      <w:proofErr w:type="spellStart"/>
      <w:r w:rsidRPr="00B81BA1">
        <w:rPr>
          <w:lang w:eastAsia="es-MX"/>
        </w:rPr>
        <w:t>logro</w:t>
      </w:r>
      <w:proofErr w:type="spellEnd"/>
      <w:r w:rsidRPr="00B81BA1">
        <w:rPr>
          <w:lang w:eastAsia="es-MX"/>
        </w:rPr>
        <w:t xml:space="preserve"> una adecuada interacción y participación con los asistentes, se resolvieron dudas, se explicó a detalle los rubros relevantes en cada tema y se cumplieron los tiempos estimados a los programas establecidos para de cada uno de ellos.      </w:t>
      </w:r>
    </w:p>
    <w:p w:rsidR="009E118F" w:rsidRPr="00273A9A" w:rsidRDefault="009E118F" w:rsidP="009E118F">
      <w:pPr>
        <w:pStyle w:val="Ttulo2"/>
        <w:numPr>
          <w:ilvl w:val="0"/>
          <w:numId w:val="4"/>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Pr="00B81BA1" w:rsidRDefault="009E118F" w:rsidP="009E118F">
      <w:pPr>
        <w:keepNext/>
        <w:pBdr>
          <w:top w:val="single" w:sz="4" w:space="1" w:color="auto"/>
          <w:left w:val="single" w:sz="4" w:space="4" w:color="auto"/>
          <w:bottom w:val="single" w:sz="4" w:space="1" w:color="auto"/>
          <w:right w:val="single" w:sz="4" w:space="4" w:color="auto"/>
        </w:pBdr>
        <w:rPr>
          <w:lang w:eastAsia="es-MX"/>
        </w:rPr>
      </w:pPr>
      <w:r w:rsidRPr="00B81BA1">
        <w:rPr>
          <w:lang w:eastAsia="es-MX"/>
        </w:rPr>
        <w:t>No aplica.</w:t>
      </w:r>
    </w:p>
    <w:p w:rsidR="009E118F" w:rsidRPr="0093207A" w:rsidRDefault="009E118F" w:rsidP="009E118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   </w:t>
      </w:r>
    </w:p>
    <w:p w:rsidR="009E118F" w:rsidRDefault="009E118F" w:rsidP="009E118F">
      <w:pPr>
        <w:pStyle w:val="Ttulo2"/>
        <w:numPr>
          <w:ilvl w:val="0"/>
          <w:numId w:val="4"/>
        </w:numPr>
        <w:rPr>
          <w:rFonts w:eastAsia="Times New Roman"/>
          <w:lang w:eastAsia="es-MX"/>
        </w:rPr>
      </w:pPr>
      <w:r>
        <w:rPr>
          <w:rFonts w:eastAsia="Times New Roman"/>
          <w:lang w:eastAsia="es-MX"/>
        </w:rPr>
        <w:t>Aspectos a mejorar en la ejecución del proyecto</w:t>
      </w:r>
    </w:p>
    <w:p w:rsidR="009E118F" w:rsidRDefault="009E118F" w:rsidP="009E118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9E118F" w:rsidRPr="0093207A" w:rsidRDefault="009E118F" w:rsidP="009E118F">
      <w:pPr>
        <w:keepNext/>
        <w:pBdr>
          <w:top w:val="single" w:sz="4" w:space="1" w:color="auto"/>
          <w:left w:val="single" w:sz="4" w:space="4" w:color="auto"/>
          <w:bottom w:val="single" w:sz="4" w:space="1" w:color="auto"/>
          <w:right w:val="single" w:sz="4" w:space="4" w:color="auto"/>
        </w:pBdr>
        <w:rPr>
          <w:lang w:eastAsia="es-MX"/>
        </w:rPr>
      </w:pPr>
      <w:r>
        <w:rPr>
          <w:lang w:eastAsia="es-MX"/>
        </w:rPr>
        <w:t xml:space="preserve">Generar un mayor acercamiento, con partidos políticos, agrupaciones políticas, organizaciones de la sociedad civil y con la ciudadanía en general, para informarles  y capacitarles en los rubros que esta Unidad se especializa, con el fin de tener una sociedad mejor informada. </w:t>
      </w:r>
    </w:p>
    <w:p w:rsidR="009E118F" w:rsidRDefault="009E118F">
      <w:bookmarkStart w:id="0" w:name="_GoBack"/>
      <w:bookmarkEnd w:id="0"/>
    </w:p>
    <w:sectPr w:rsidR="009E118F" w:rsidSect="00883378">
      <w:headerReference w:type="default" r:id="rId6"/>
      <w:footerReference w:type="default" r:id="rId7"/>
      <w:pgSz w:w="12240" w:h="15840"/>
      <w:pgMar w:top="1701"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EE5588" w:rsidRDefault="009E118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12</w:t>
            </w:r>
            <w:r>
              <w:rPr>
                <w:b/>
                <w:bCs/>
                <w:sz w:val="24"/>
                <w:szCs w:val="24"/>
              </w:rPr>
              <w:fldChar w:fldCharType="end"/>
            </w:r>
          </w:p>
        </w:sdtContent>
      </w:sdt>
    </w:sdtContent>
  </w:sdt>
  <w:p w:rsidR="00EE5588" w:rsidRDefault="009E118F">
    <w:pPr>
      <w:pStyle w:val="Piedepgin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588" w:rsidRDefault="009E118F"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9264" behindDoc="0" locked="0" layoutInCell="1" allowOverlap="1" wp14:anchorId="1C738DDA" wp14:editId="1815B113">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lang w:eastAsia="es-MX"/>
      </w:rPr>
      <w:t xml:space="preserve">INFORME DE EJECUCIÓN DEL </w:t>
    </w:r>
    <w:r w:rsidRPr="005F74AC">
      <w:rPr>
        <w:rFonts w:eastAsia="Times New Roman"/>
        <w:lang w:eastAsia="es-MX"/>
      </w:rPr>
      <w:t>PR</w:t>
    </w:r>
    <w:r>
      <w:rPr>
        <w:rFonts w:eastAsia="Times New Roman"/>
        <w:lang w:eastAsia="es-MX"/>
      </w:rPr>
      <w:t>OGRAMA ANUAL DE ACTIVIDADES 2016</w:t>
    </w:r>
  </w:p>
  <w:p w:rsidR="00EE5588" w:rsidRDefault="009E118F" w:rsidP="00C61E22">
    <w:pPr>
      <w:pStyle w:val="Encabezado"/>
      <w:jc w:val="right"/>
    </w:pPr>
    <w:r>
      <w:t xml:space="preserve">Unidad Técnica de Prerrogativas a </w:t>
    </w:r>
    <w:r>
      <w:t>Partidos Políticos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E2E8B"/>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32937488"/>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E0C58C2"/>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18F"/>
    <w:rsid w:val="0032477B"/>
    <w:rsid w:val="009E11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18F"/>
    <w:pPr>
      <w:spacing w:after="160" w:line="259" w:lineRule="auto"/>
    </w:pPr>
  </w:style>
  <w:style w:type="paragraph" w:styleId="Ttulo1">
    <w:name w:val="heading 1"/>
    <w:basedOn w:val="Normal"/>
    <w:next w:val="Normal"/>
    <w:link w:val="Ttulo1Car"/>
    <w:uiPriority w:val="9"/>
    <w:qFormat/>
    <w:rsid w:val="009E118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9E118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E118F"/>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9E118F"/>
    <w:rPr>
      <w:rFonts w:asciiTheme="majorHAnsi" w:eastAsiaTheme="majorEastAsia" w:hAnsiTheme="majorHAnsi" w:cstheme="majorBidi"/>
      <w:color w:val="365F91" w:themeColor="accent1" w:themeShade="BF"/>
      <w:sz w:val="26"/>
      <w:szCs w:val="26"/>
    </w:rPr>
  </w:style>
  <w:style w:type="paragraph" w:styleId="Encabezado">
    <w:name w:val="header"/>
    <w:basedOn w:val="Normal"/>
    <w:link w:val="EncabezadoCar"/>
    <w:uiPriority w:val="99"/>
    <w:unhideWhenUsed/>
    <w:rsid w:val="009E118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118F"/>
  </w:style>
  <w:style w:type="paragraph" w:styleId="Piedepgina">
    <w:name w:val="footer"/>
    <w:basedOn w:val="Normal"/>
    <w:link w:val="PiedepginaCar"/>
    <w:uiPriority w:val="99"/>
    <w:unhideWhenUsed/>
    <w:rsid w:val="009E11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11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18F"/>
    <w:pPr>
      <w:spacing w:after="160" w:line="259" w:lineRule="auto"/>
    </w:pPr>
  </w:style>
  <w:style w:type="paragraph" w:styleId="Ttulo1">
    <w:name w:val="heading 1"/>
    <w:basedOn w:val="Normal"/>
    <w:next w:val="Normal"/>
    <w:link w:val="Ttulo1Car"/>
    <w:uiPriority w:val="9"/>
    <w:qFormat/>
    <w:rsid w:val="009E118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9E118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E118F"/>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9E118F"/>
    <w:rPr>
      <w:rFonts w:asciiTheme="majorHAnsi" w:eastAsiaTheme="majorEastAsia" w:hAnsiTheme="majorHAnsi" w:cstheme="majorBidi"/>
      <w:color w:val="365F91" w:themeColor="accent1" w:themeShade="BF"/>
      <w:sz w:val="26"/>
      <w:szCs w:val="26"/>
    </w:rPr>
  </w:style>
  <w:style w:type="paragraph" w:styleId="Encabezado">
    <w:name w:val="header"/>
    <w:basedOn w:val="Normal"/>
    <w:link w:val="EncabezadoCar"/>
    <w:uiPriority w:val="99"/>
    <w:unhideWhenUsed/>
    <w:rsid w:val="009E118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118F"/>
  </w:style>
  <w:style w:type="paragraph" w:styleId="Piedepgina">
    <w:name w:val="footer"/>
    <w:basedOn w:val="Normal"/>
    <w:link w:val="PiedepginaCar"/>
    <w:uiPriority w:val="99"/>
    <w:unhideWhenUsed/>
    <w:rsid w:val="009E118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1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3869</Words>
  <Characters>21285</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Flores Ponce</dc:creator>
  <cp:lastModifiedBy>Claudia Flores Ponce</cp:lastModifiedBy>
  <cp:revision>1</cp:revision>
  <dcterms:created xsi:type="dcterms:W3CDTF">2017-10-06T17:38:00Z</dcterms:created>
  <dcterms:modified xsi:type="dcterms:W3CDTF">2017-10-06T17:39:00Z</dcterms:modified>
</cp:coreProperties>
</file>