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0DE" w:rsidRDefault="002B40DE" w:rsidP="006F0F38">
      <w:pPr>
        <w:pStyle w:val="Ttulo1"/>
      </w:pPr>
      <w:bookmarkStart w:id="0" w:name="_GoBack"/>
      <w:bookmarkEnd w:id="0"/>
    </w:p>
    <w:p w:rsidR="008D635C" w:rsidRPr="00C141E2" w:rsidRDefault="008D635C" w:rsidP="008D635C">
      <w:pPr>
        <w:jc w:val="center"/>
        <w:rPr>
          <w:b/>
          <w:sz w:val="56"/>
          <w:szCs w:val="56"/>
        </w:rPr>
      </w:pPr>
      <w:r>
        <w:rPr>
          <w:b/>
          <w:sz w:val="28"/>
          <w:szCs w:val="28"/>
        </w:rPr>
        <w:tab/>
      </w:r>
      <w:r w:rsidRPr="00C141E2">
        <w:rPr>
          <w:b/>
          <w:sz w:val="56"/>
          <w:szCs w:val="56"/>
        </w:rPr>
        <w:t>Programa Anual de Trabajo 201</w:t>
      </w:r>
      <w:r w:rsidR="0051299C">
        <w:rPr>
          <w:b/>
          <w:sz w:val="56"/>
          <w:szCs w:val="56"/>
        </w:rPr>
        <w:t>7</w:t>
      </w:r>
    </w:p>
    <w:p w:rsidR="008D635C" w:rsidRPr="00C141E2" w:rsidRDefault="008D635C" w:rsidP="008D635C">
      <w:pPr>
        <w:jc w:val="center"/>
        <w:rPr>
          <w:b/>
          <w:sz w:val="56"/>
          <w:szCs w:val="56"/>
        </w:rPr>
      </w:pPr>
      <w:r w:rsidRPr="00C141E2">
        <w:rPr>
          <w:b/>
          <w:sz w:val="56"/>
          <w:szCs w:val="56"/>
        </w:rPr>
        <w:t>Contraloría General</w:t>
      </w:r>
    </w:p>
    <w:p w:rsidR="008D635C" w:rsidRPr="00C141E2" w:rsidRDefault="008D635C" w:rsidP="008D635C">
      <w:pPr>
        <w:jc w:val="center"/>
        <w:rPr>
          <w:b/>
          <w:sz w:val="56"/>
          <w:szCs w:val="56"/>
        </w:rPr>
      </w:pPr>
      <w:r w:rsidRPr="00C141E2">
        <w:rPr>
          <w:b/>
          <w:sz w:val="56"/>
          <w:szCs w:val="56"/>
        </w:rPr>
        <w:t>Instituto Electoral y de Participación Ciudadana del Estado de Jalisco</w:t>
      </w:r>
    </w:p>
    <w:p w:rsidR="008D635C" w:rsidRPr="00C141E2" w:rsidRDefault="008D635C" w:rsidP="008D635C">
      <w:pPr>
        <w:jc w:val="center"/>
        <w:rPr>
          <w:b/>
          <w:sz w:val="56"/>
          <w:szCs w:val="56"/>
        </w:rPr>
      </w:pPr>
      <w:r>
        <w:rPr>
          <w:noProof/>
          <w:lang w:eastAsia="es-MX"/>
        </w:rPr>
        <w:drawing>
          <wp:inline distT="0" distB="0" distL="0" distR="0" wp14:anchorId="7FE29330" wp14:editId="323597D1">
            <wp:extent cx="2790701" cy="130034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0524" cy="1304925"/>
                    </a:xfrm>
                    <a:prstGeom prst="rect">
                      <a:avLst/>
                    </a:prstGeom>
                    <a:noFill/>
                  </pic:spPr>
                </pic:pic>
              </a:graphicData>
            </a:graphic>
          </wp:inline>
        </w:drawing>
      </w:r>
    </w:p>
    <w:p w:rsidR="008D635C" w:rsidRDefault="008D635C" w:rsidP="008D635C">
      <w:pPr>
        <w:tabs>
          <w:tab w:val="left" w:pos="1148"/>
        </w:tabs>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908C9">
      <w:pPr>
        <w:jc w:val="center"/>
        <w:rPr>
          <w:b/>
          <w:sz w:val="28"/>
          <w:szCs w:val="28"/>
        </w:rPr>
      </w:pPr>
    </w:p>
    <w:p w:rsidR="008D635C" w:rsidRDefault="008D635C" w:rsidP="008D635C">
      <w:pPr>
        <w:rPr>
          <w:b/>
          <w:sz w:val="28"/>
          <w:szCs w:val="28"/>
        </w:rPr>
      </w:pPr>
    </w:p>
    <w:p w:rsidR="008D635C" w:rsidRDefault="008D635C" w:rsidP="008D635C">
      <w:pPr>
        <w:rPr>
          <w:b/>
          <w:sz w:val="28"/>
          <w:szCs w:val="28"/>
        </w:rPr>
      </w:pPr>
    </w:p>
    <w:p w:rsidR="008D635C" w:rsidRDefault="008D635C" w:rsidP="008908C9">
      <w:pPr>
        <w:jc w:val="center"/>
        <w:rPr>
          <w:b/>
          <w:sz w:val="28"/>
          <w:szCs w:val="28"/>
        </w:rPr>
      </w:pPr>
    </w:p>
    <w:p w:rsidR="0010104D" w:rsidRPr="001F0ABC" w:rsidRDefault="0010104D" w:rsidP="008908C9">
      <w:pPr>
        <w:jc w:val="center"/>
        <w:rPr>
          <w:sz w:val="40"/>
          <w:szCs w:val="40"/>
        </w:rPr>
      </w:pPr>
      <w:r w:rsidRPr="001F7207">
        <w:rPr>
          <w:b/>
          <w:sz w:val="28"/>
          <w:szCs w:val="28"/>
        </w:rPr>
        <w:t>Í</w:t>
      </w:r>
      <w:r w:rsidR="008908C9">
        <w:rPr>
          <w:b/>
          <w:sz w:val="28"/>
          <w:szCs w:val="28"/>
        </w:rPr>
        <w:t xml:space="preserve"> </w:t>
      </w:r>
      <w:r w:rsidRPr="001F7207">
        <w:rPr>
          <w:b/>
          <w:sz w:val="28"/>
          <w:szCs w:val="28"/>
        </w:rPr>
        <w:t>N</w:t>
      </w:r>
      <w:r w:rsidR="008908C9">
        <w:rPr>
          <w:b/>
          <w:sz w:val="28"/>
          <w:szCs w:val="28"/>
        </w:rPr>
        <w:t xml:space="preserve"> </w:t>
      </w:r>
      <w:r w:rsidRPr="001F7207">
        <w:rPr>
          <w:b/>
          <w:sz w:val="28"/>
          <w:szCs w:val="28"/>
        </w:rPr>
        <w:t>D</w:t>
      </w:r>
      <w:r w:rsidR="008908C9">
        <w:rPr>
          <w:b/>
          <w:sz w:val="28"/>
          <w:szCs w:val="28"/>
        </w:rPr>
        <w:t xml:space="preserve"> </w:t>
      </w:r>
      <w:r w:rsidRPr="001F7207">
        <w:rPr>
          <w:b/>
          <w:sz w:val="28"/>
          <w:szCs w:val="28"/>
        </w:rPr>
        <w:t>I</w:t>
      </w:r>
      <w:r w:rsidR="008908C9">
        <w:rPr>
          <w:b/>
          <w:sz w:val="28"/>
          <w:szCs w:val="28"/>
        </w:rPr>
        <w:t xml:space="preserve"> </w:t>
      </w:r>
      <w:r w:rsidRPr="001F7207">
        <w:rPr>
          <w:b/>
          <w:sz w:val="28"/>
          <w:szCs w:val="28"/>
        </w:rPr>
        <w:t>C</w:t>
      </w:r>
      <w:r w:rsidR="008908C9">
        <w:rPr>
          <w:b/>
          <w:sz w:val="28"/>
          <w:szCs w:val="28"/>
        </w:rPr>
        <w:t xml:space="preserve"> </w:t>
      </w:r>
      <w:r w:rsidRPr="001F7207">
        <w:rPr>
          <w:b/>
          <w:sz w:val="28"/>
          <w:szCs w:val="28"/>
        </w:rPr>
        <w:t>E</w:t>
      </w:r>
    </w:p>
    <w:p w:rsidR="0010104D" w:rsidRPr="001F7207" w:rsidRDefault="0010104D" w:rsidP="0010104D">
      <w:pPr>
        <w:jc w:val="both"/>
        <w:rPr>
          <w:b/>
          <w:sz w:val="28"/>
          <w:szCs w:val="28"/>
        </w:rPr>
      </w:pPr>
    </w:p>
    <w:p w:rsidR="0010104D" w:rsidRPr="001F7207" w:rsidRDefault="008908C9" w:rsidP="0010104D">
      <w:pPr>
        <w:pStyle w:val="Prrafodelista"/>
        <w:numPr>
          <w:ilvl w:val="0"/>
          <w:numId w:val="1"/>
        </w:numPr>
        <w:jc w:val="both"/>
        <w:rPr>
          <w:sz w:val="28"/>
          <w:szCs w:val="28"/>
        </w:rPr>
      </w:pPr>
      <w:r>
        <w:rPr>
          <w:sz w:val="28"/>
          <w:szCs w:val="28"/>
        </w:rPr>
        <w:t>I</w:t>
      </w:r>
      <w:r w:rsidRPr="001F7207">
        <w:rPr>
          <w:sz w:val="28"/>
          <w:szCs w:val="28"/>
        </w:rPr>
        <w:t xml:space="preserve">ntroducción </w:t>
      </w:r>
    </w:p>
    <w:p w:rsidR="0010104D" w:rsidRPr="00BA03C5" w:rsidRDefault="0010104D" w:rsidP="0010104D">
      <w:pPr>
        <w:jc w:val="both"/>
        <w:rPr>
          <w:sz w:val="28"/>
          <w:szCs w:val="28"/>
        </w:rPr>
      </w:pPr>
    </w:p>
    <w:p w:rsidR="0010104D" w:rsidRDefault="0010104D" w:rsidP="0010104D">
      <w:pPr>
        <w:pStyle w:val="Prrafodelista"/>
        <w:ind w:left="1080"/>
        <w:jc w:val="both"/>
        <w:rPr>
          <w:sz w:val="28"/>
          <w:szCs w:val="28"/>
        </w:rPr>
      </w:pPr>
    </w:p>
    <w:p w:rsidR="0010104D" w:rsidRDefault="0010104D" w:rsidP="0010104D">
      <w:pPr>
        <w:pStyle w:val="Prrafodelista"/>
        <w:ind w:left="1080"/>
        <w:jc w:val="both"/>
        <w:rPr>
          <w:sz w:val="28"/>
          <w:szCs w:val="28"/>
        </w:rPr>
      </w:pPr>
    </w:p>
    <w:p w:rsidR="0010104D" w:rsidRPr="001F7207" w:rsidRDefault="0010104D" w:rsidP="0010104D">
      <w:pPr>
        <w:pStyle w:val="Prrafodelista"/>
        <w:numPr>
          <w:ilvl w:val="0"/>
          <w:numId w:val="1"/>
        </w:numPr>
        <w:jc w:val="both"/>
        <w:rPr>
          <w:sz w:val="28"/>
          <w:szCs w:val="28"/>
        </w:rPr>
      </w:pPr>
      <w:r>
        <w:rPr>
          <w:sz w:val="28"/>
          <w:szCs w:val="28"/>
        </w:rPr>
        <w:t>O</w:t>
      </w:r>
      <w:r w:rsidR="008908C9">
        <w:rPr>
          <w:sz w:val="28"/>
          <w:szCs w:val="28"/>
        </w:rPr>
        <w:t>bjetivo</w:t>
      </w:r>
    </w:p>
    <w:p w:rsidR="0010104D" w:rsidRPr="001F7207" w:rsidRDefault="0010104D" w:rsidP="0010104D">
      <w:pPr>
        <w:jc w:val="both"/>
        <w:rPr>
          <w:sz w:val="28"/>
          <w:szCs w:val="28"/>
        </w:rPr>
      </w:pPr>
    </w:p>
    <w:p w:rsidR="0010104D" w:rsidRPr="001F7207" w:rsidRDefault="0010104D" w:rsidP="0010104D">
      <w:pPr>
        <w:jc w:val="both"/>
        <w:rPr>
          <w:sz w:val="28"/>
          <w:szCs w:val="28"/>
        </w:rPr>
      </w:pPr>
    </w:p>
    <w:p w:rsidR="0010104D" w:rsidRPr="0010104D" w:rsidRDefault="0010104D" w:rsidP="0010104D">
      <w:pPr>
        <w:pStyle w:val="Prrafodelista"/>
        <w:numPr>
          <w:ilvl w:val="0"/>
          <w:numId w:val="1"/>
        </w:numPr>
        <w:jc w:val="both"/>
        <w:rPr>
          <w:sz w:val="28"/>
          <w:szCs w:val="28"/>
        </w:rPr>
      </w:pPr>
    </w:p>
    <w:p w:rsidR="0010104D" w:rsidRPr="008908C9" w:rsidRDefault="0051299C" w:rsidP="0010104D">
      <w:pPr>
        <w:pStyle w:val="Prrafodelista"/>
        <w:numPr>
          <w:ilvl w:val="0"/>
          <w:numId w:val="2"/>
        </w:numPr>
        <w:jc w:val="both"/>
        <w:rPr>
          <w:sz w:val="28"/>
          <w:szCs w:val="28"/>
          <w:u w:val="single"/>
        </w:rPr>
      </w:pPr>
      <w:r>
        <w:rPr>
          <w:sz w:val="28"/>
          <w:szCs w:val="28"/>
          <w:u w:val="single"/>
        </w:rPr>
        <w:t xml:space="preserve">Coordinación </w:t>
      </w:r>
      <w:r w:rsidR="0010104D" w:rsidRPr="008908C9">
        <w:rPr>
          <w:sz w:val="28"/>
          <w:szCs w:val="28"/>
          <w:u w:val="single"/>
        </w:rPr>
        <w:t xml:space="preserve">de Asuntos Jurídicos </w:t>
      </w:r>
    </w:p>
    <w:p w:rsidR="0010104D" w:rsidRPr="008908C9" w:rsidRDefault="0010104D" w:rsidP="0010104D">
      <w:pPr>
        <w:pStyle w:val="Prrafodelista"/>
        <w:ind w:left="1440"/>
        <w:jc w:val="both"/>
        <w:rPr>
          <w:sz w:val="28"/>
          <w:szCs w:val="28"/>
          <w:u w:val="single"/>
        </w:rPr>
      </w:pPr>
    </w:p>
    <w:p w:rsidR="0010104D" w:rsidRPr="001F7207" w:rsidRDefault="0010104D" w:rsidP="0010104D">
      <w:pPr>
        <w:pStyle w:val="Prrafodelista"/>
        <w:ind w:left="1440"/>
        <w:jc w:val="both"/>
        <w:rPr>
          <w:sz w:val="28"/>
          <w:szCs w:val="28"/>
        </w:rPr>
      </w:pPr>
    </w:p>
    <w:p w:rsidR="0010104D" w:rsidRPr="008908C9" w:rsidRDefault="0051299C" w:rsidP="0010104D">
      <w:pPr>
        <w:pStyle w:val="Prrafodelista"/>
        <w:numPr>
          <w:ilvl w:val="0"/>
          <w:numId w:val="2"/>
        </w:numPr>
        <w:jc w:val="both"/>
        <w:rPr>
          <w:sz w:val="28"/>
          <w:szCs w:val="28"/>
          <w:u w:val="single"/>
        </w:rPr>
      </w:pPr>
      <w:r>
        <w:rPr>
          <w:sz w:val="28"/>
          <w:szCs w:val="28"/>
          <w:u w:val="single"/>
        </w:rPr>
        <w:t xml:space="preserve">Coordinación </w:t>
      </w:r>
      <w:r w:rsidR="0010104D" w:rsidRPr="008908C9">
        <w:rPr>
          <w:sz w:val="28"/>
          <w:szCs w:val="28"/>
          <w:u w:val="single"/>
        </w:rPr>
        <w:t xml:space="preserve"> de Fiscalización </w:t>
      </w:r>
    </w:p>
    <w:p w:rsidR="0010104D" w:rsidRPr="001F7207" w:rsidRDefault="0010104D" w:rsidP="0010104D">
      <w:pPr>
        <w:jc w:val="both"/>
        <w:rPr>
          <w:sz w:val="28"/>
          <w:szCs w:val="28"/>
        </w:rPr>
      </w:pPr>
    </w:p>
    <w:p w:rsidR="0010104D" w:rsidRPr="008908C9" w:rsidRDefault="0051299C" w:rsidP="0010104D">
      <w:pPr>
        <w:pStyle w:val="Prrafodelista"/>
        <w:numPr>
          <w:ilvl w:val="0"/>
          <w:numId w:val="2"/>
        </w:numPr>
        <w:jc w:val="both"/>
        <w:rPr>
          <w:sz w:val="28"/>
          <w:szCs w:val="28"/>
          <w:u w:val="single"/>
        </w:rPr>
      </w:pPr>
      <w:r>
        <w:rPr>
          <w:sz w:val="28"/>
          <w:szCs w:val="28"/>
          <w:u w:val="single"/>
        </w:rPr>
        <w:t xml:space="preserve">Coordinación </w:t>
      </w:r>
      <w:r w:rsidR="0010104D" w:rsidRPr="008908C9">
        <w:rPr>
          <w:sz w:val="28"/>
          <w:szCs w:val="28"/>
          <w:u w:val="single"/>
        </w:rPr>
        <w:t xml:space="preserve">de Gestión y Control </w:t>
      </w:r>
    </w:p>
    <w:p w:rsidR="0010104D" w:rsidRDefault="0010104D" w:rsidP="0010104D"/>
    <w:p w:rsidR="0010104D" w:rsidRDefault="0010104D" w:rsidP="0010104D"/>
    <w:p w:rsidR="0010104D" w:rsidRDefault="0010104D" w:rsidP="0010104D"/>
    <w:p w:rsidR="0010104D" w:rsidRDefault="0010104D" w:rsidP="0010104D"/>
    <w:p w:rsidR="0010104D" w:rsidRDefault="0010104D" w:rsidP="0010104D"/>
    <w:p w:rsidR="0010104D" w:rsidRDefault="0010104D" w:rsidP="0010104D"/>
    <w:p w:rsidR="0010104D" w:rsidRDefault="0010104D" w:rsidP="0010104D"/>
    <w:p w:rsidR="008908C9" w:rsidRDefault="008908C9" w:rsidP="0010104D"/>
    <w:p w:rsidR="008908C9" w:rsidRDefault="008908C9" w:rsidP="0010104D"/>
    <w:p w:rsidR="008908C9" w:rsidRPr="008908C9" w:rsidRDefault="008908C9" w:rsidP="008908C9">
      <w:pPr>
        <w:pStyle w:val="Prrafodelista"/>
        <w:numPr>
          <w:ilvl w:val="0"/>
          <w:numId w:val="3"/>
        </w:numPr>
        <w:rPr>
          <w:b/>
        </w:rPr>
      </w:pPr>
      <w:r w:rsidRPr="008908C9">
        <w:rPr>
          <w:b/>
        </w:rPr>
        <w:t>I</w:t>
      </w:r>
      <w:r>
        <w:rPr>
          <w:b/>
        </w:rPr>
        <w:t xml:space="preserve"> </w:t>
      </w:r>
      <w:r w:rsidRPr="008908C9">
        <w:rPr>
          <w:b/>
        </w:rPr>
        <w:t>N</w:t>
      </w:r>
      <w:r>
        <w:rPr>
          <w:b/>
        </w:rPr>
        <w:t xml:space="preserve"> </w:t>
      </w:r>
      <w:r w:rsidRPr="008908C9">
        <w:rPr>
          <w:b/>
        </w:rPr>
        <w:t>T</w:t>
      </w:r>
      <w:r>
        <w:rPr>
          <w:b/>
        </w:rPr>
        <w:t xml:space="preserve"> </w:t>
      </w:r>
      <w:r w:rsidRPr="008908C9">
        <w:rPr>
          <w:b/>
        </w:rPr>
        <w:t>R</w:t>
      </w:r>
      <w:r>
        <w:rPr>
          <w:b/>
        </w:rPr>
        <w:t xml:space="preserve"> </w:t>
      </w:r>
      <w:r w:rsidRPr="008908C9">
        <w:rPr>
          <w:b/>
        </w:rPr>
        <w:t>O</w:t>
      </w:r>
      <w:r>
        <w:rPr>
          <w:b/>
        </w:rPr>
        <w:t xml:space="preserve"> </w:t>
      </w:r>
      <w:r w:rsidRPr="008908C9">
        <w:rPr>
          <w:b/>
        </w:rPr>
        <w:t>D</w:t>
      </w:r>
      <w:r>
        <w:rPr>
          <w:b/>
        </w:rPr>
        <w:t xml:space="preserve"> </w:t>
      </w:r>
      <w:r w:rsidRPr="008908C9">
        <w:rPr>
          <w:b/>
        </w:rPr>
        <w:t>U</w:t>
      </w:r>
      <w:r>
        <w:rPr>
          <w:b/>
        </w:rPr>
        <w:t xml:space="preserve"> </w:t>
      </w:r>
      <w:r w:rsidRPr="008908C9">
        <w:rPr>
          <w:b/>
        </w:rPr>
        <w:t>C</w:t>
      </w:r>
      <w:r>
        <w:rPr>
          <w:b/>
        </w:rPr>
        <w:t xml:space="preserve"> </w:t>
      </w:r>
      <w:r w:rsidRPr="008908C9">
        <w:rPr>
          <w:b/>
        </w:rPr>
        <w:t>C</w:t>
      </w:r>
      <w:r>
        <w:rPr>
          <w:b/>
        </w:rPr>
        <w:t xml:space="preserve"> </w:t>
      </w:r>
      <w:r w:rsidRPr="008908C9">
        <w:rPr>
          <w:b/>
        </w:rPr>
        <w:t>I</w:t>
      </w:r>
      <w:r>
        <w:rPr>
          <w:b/>
        </w:rPr>
        <w:t xml:space="preserve"> </w:t>
      </w:r>
      <w:r w:rsidRPr="008908C9">
        <w:rPr>
          <w:b/>
        </w:rPr>
        <w:t>Ó</w:t>
      </w:r>
      <w:r>
        <w:rPr>
          <w:b/>
        </w:rPr>
        <w:t xml:space="preserve"> </w:t>
      </w:r>
      <w:r w:rsidRPr="008908C9">
        <w:rPr>
          <w:b/>
        </w:rPr>
        <w:t>N</w:t>
      </w:r>
    </w:p>
    <w:p w:rsidR="008908C9" w:rsidRDefault="008908C9"/>
    <w:p w:rsidR="00366711" w:rsidRDefault="00366711"/>
    <w:p w:rsidR="00CB3646" w:rsidRDefault="008908C9" w:rsidP="00E65F34">
      <w:pPr>
        <w:jc w:val="both"/>
      </w:pPr>
      <w:r>
        <w:t xml:space="preserve">Conforme a </w:t>
      </w:r>
      <w:r w:rsidR="00B56358">
        <w:t>lo establecido en los artículos,</w:t>
      </w:r>
      <w:r w:rsidR="00E65F34">
        <w:t xml:space="preserve"> </w:t>
      </w:r>
      <w:r>
        <w:t xml:space="preserve">12 fracción XII párrafo segundo de la Constitución </w:t>
      </w:r>
      <w:r w:rsidR="00E65F34">
        <w:t>Política</w:t>
      </w:r>
      <w:r>
        <w:t xml:space="preserve"> </w:t>
      </w:r>
      <w:r w:rsidR="00E65F34">
        <w:t>del Estado de Jalisco; 495 fracción XVIII del Códig</w:t>
      </w:r>
      <w:r w:rsidR="0051299C">
        <w:t>o Electoral y de Participación Social</w:t>
      </w:r>
      <w:r w:rsidR="00E65F34">
        <w:t xml:space="preserve"> del Estado de Jalisco; así como también el artículo 32 fracción I y 33 Fracción IV del Reglamento Interior del Instituto Electoral y de Participación Ciudadana del Estado de Jalisco, se presenta el Programa Anual de Trabajo de esta Contraloría Gen</w:t>
      </w:r>
      <w:r w:rsidR="004B54DE">
        <w:t>eral para este 2017</w:t>
      </w:r>
      <w:r w:rsidR="00E65F34">
        <w:t>.</w:t>
      </w:r>
    </w:p>
    <w:p w:rsidR="00E65F34" w:rsidRDefault="00E65F34" w:rsidP="00E65F34">
      <w:pPr>
        <w:jc w:val="both"/>
      </w:pPr>
      <w:r>
        <w:t xml:space="preserve">El propósito de este programa es dar a conocer </w:t>
      </w:r>
      <w:r w:rsidR="00B56358">
        <w:t>las actividades que se realizará</w:t>
      </w:r>
      <w:r>
        <w:t>n en tiempo y</w:t>
      </w:r>
      <w:r w:rsidR="00B56358">
        <w:t xml:space="preserve"> forma como se enlista</w:t>
      </w:r>
      <w:r>
        <w:t xml:space="preserve"> a continuación, mismas que están dentro de nuestra competencia y</w:t>
      </w:r>
      <w:r w:rsidR="00B56358">
        <w:t xml:space="preserve"> siendo el</w:t>
      </w:r>
      <w:r w:rsidR="0020138A">
        <w:t xml:space="preserve"> fin determinado </w:t>
      </w:r>
      <w:r w:rsidR="00B56358">
        <w:t xml:space="preserve"> implementar acciones</w:t>
      </w:r>
      <w:r>
        <w:t xml:space="preserve"> para esta Contraloría.</w:t>
      </w:r>
    </w:p>
    <w:p w:rsidR="0020138A" w:rsidRDefault="0020138A" w:rsidP="00E65F34">
      <w:pPr>
        <w:jc w:val="both"/>
      </w:pPr>
      <w:r>
        <w:t>Dentro de los principales compromiso</w:t>
      </w:r>
      <w:r w:rsidR="00B56358">
        <w:t>s de este programa es cumplir</w:t>
      </w:r>
      <w:r>
        <w:t xml:space="preserve"> siempre los valores de este Órgano Democrático, como lo son: </w:t>
      </w:r>
      <w:r>
        <w:rPr>
          <w:b/>
        </w:rPr>
        <w:t>La Honestidad, Imparcialidad y la Transparencia</w:t>
      </w:r>
      <w:r>
        <w:t xml:space="preserve"> de esta manera los resultados de las a</w:t>
      </w:r>
      <w:r w:rsidR="00B56358">
        <w:t>ctividades serán satisfactorios y apegados a la norma legal.</w:t>
      </w:r>
      <w:r w:rsidR="00B05317">
        <w:t xml:space="preserve"> Así como los principios de imparcialidad, legalidad, objetividad, certeza, máxima publicidad e independencia. </w:t>
      </w:r>
    </w:p>
    <w:p w:rsidR="004B44EF" w:rsidRDefault="00D87036" w:rsidP="00E65F34">
      <w:pPr>
        <w:jc w:val="both"/>
      </w:pPr>
      <w:r>
        <w:t xml:space="preserve">Dentro del marco del </w:t>
      </w:r>
      <w:r w:rsidR="00663CD7">
        <w:t>Sistema Nacional Anticorrupción en armonía con el Sistema Estatal</w:t>
      </w:r>
      <w:r w:rsidR="008977A2">
        <w:t xml:space="preserve"> Anticorrupción</w:t>
      </w:r>
      <w:r w:rsidR="00663CD7">
        <w:t xml:space="preserve">, trabajaremos para conocer e identificar los instrumentos de dichos Sistemas, los conceptos, principios, bases generales, sistemas y políticas públicas para reducir la corrupción, así como en la fiscalización </w:t>
      </w:r>
      <w:r w:rsidR="00B26ABA">
        <w:t>y control de recursos públicos vinculado a las implicaciones estatales en este Instituto y servidores p</w:t>
      </w:r>
      <w:r w:rsidR="00451EB9">
        <w:t xml:space="preserve">úblicos, para prevenir, investigar y sancionar las faltas administrativas y hechos de corrupción. </w:t>
      </w:r>
    </w:p>
    <w:p w:rsidR="008A6D98" w:rsidRPr="008A6D98" w:rsidRDefault="0020138A" w:rsidP="008A6D98">
      <w:pPr>
        <w:jc w:val="both"/>
      </w:pPr>
      <w:r>
        <w:t>La Contraloría General renueva su compromiso ante el Instituto Electoral par</w:t>
      </w:r>
      <w:r w:rsidR="001B3DC3">
        <w:t>a cumplir c</w:t>
      </w:r>
      <w:r w:rsidR="008A6D98">
        <w:t>on las</w:t>
      </w:r>
      <w:r w:rsidR="004B54DE">
        <w:t xml:space="preserve"> atribuciones </w:t>
      </w:r>
      <w:r w:rsidR="001B3DC3">
        <w:t xml:space="preserve"> que se nos otorgan.</w:t>
      </w:r>
      <w:r w:rsidR="00374F6F" w:rsidRPr="00374F6F">
        <w:rPr>
          <w:noProof/>
          <w:lang w:eastAsia="es-MX"/>
        </w:rPr>
        <w:t xml:space="preserve"> </w:t>
      </w:r>
    </w:p>
    <w:p w:rsidR="0020138A" w:rsidRDefault="00374F6F" w:rsidP="00B90AB7">
      <w:pPr>
        <w:jc w:val="both"/>
        <w:rPr>
          <w:noProof/>
          <w:lang w:eastAsia="es-MX"/>
        </w:rPr>
      </w:pPr>
      <w:r>
        <w:rPr>
          <w:noProof/>
          <w:lang w:eastAsia="es-MX"/>
        </w:rPr>
        <w:lastRenderedPageBreak/>
        <w:drawing>
          <wp:anchor distT="0" distB="0" distL="114300" distR="114300" simplePos="0" relativeHeight="251660288" behindDoc="0" locked="0" layoutInCell="1" allowOverlap="1" wp14:anchorId="585E240B" wp14:editId="2E9991BD">
            <wp:simplePos x="0" y="0"/>
            <wp:positionH relativeFrom="column">
              <wp:align>left</wp:align>
            </wp:positionH>
            <wp:positionV relativeFrom="paragraph">
              <wp:align>top</wp:align>
            </wp:positionV>
            <wp:extent cx="5486400" cy="3200400"/>
            <wp:effectExtent l="0" t="0" r="0" b="57150"/>
            <wp:wrapSquare wrapText="bothSides"/>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rsidR="00803F87">
        <w:rPr>
          <w:noProof/>
          <w:lang w:eastAsia="es-MX"/>
        </w:rPr>
        <w:br w:type="textWrapping" w:clear="all"/>
      </w:r>
    </w:p>
    <w:p w:rsidR="00687127" w:rsidRDefault="009B4DC9" w:rsidP="006E2985">
      <w:pPr>
        <w:pStyle w:val="Prrafodelista"/>
        <w:numPr>
          <w:ilvl w:val="0"/>
          <w:numId w:val="3"/>
        </w:numPr>
        <w:ind w:left="0" w:firstLine="0"/>
        <w:rPr>
          <w:b/>
        </w:rPr>
      </w:pPr>
      <w:r>
        <w:rPr>
          <w:b/>
        </w:rPr>
        <w:t xml:space="preserve">O B J E T I V O. </w:t>
      </w:r>
    </w:p>
    <w:p w:rsidR="006E2985" w:rsidRDefault="006E2985" w:rsidP="006E2985">
      <w:pPr>
        <w:pStyle w:val="Prrafodelista"/>
        <w:ind w:left="0"/>
        <w:rPr>
          <w:b/>
        </w:rPr>
      </w:pPr>
    </w:p>
    <w:p w:rsidR="009B4DC9" w:rsidRDefault="009B4DC9" w:rsidP="006E2985">
      <w:pPr>
        <w:rPr>
          <w:b/>
        </w:rPr>
      </w:pPr>
      <w:r>
        <w:rPr>
          <w:b/>
        </w:rPr>
        <w:t>En observancia con lo establecido en el artículo 495 del Código Electoral y de Participación social</w:t>
      </w:r>
      <w:r w:rsidR="00FB6DC2">
        <w:rPr>
          <w:b/>
        </w:rPr>
        <w:t xml:space="preserve"> del Estado de Jalisco</w:t>
      </w:r>
      <w:r>
        <w:rPr>
          <w:b/>
        </w:rPr>
        <w:t>, además:</w:t>
      </w:r>
    </w:p>
    <w:p w:rsidR="00534C35" w:rsidRPr="00534C35" w:rsidRDefault="006448B1" w:rsidP="00534C35">
      <w:pPr>
        <w:jc w:val="both"/>
        <w:rPr>
          <w:b/>
        </w:rPr>
      </w:pPr>
      <w:r>
        <w:rPr>
          <w:b/>
        </w:rPr>
        <w:t xml:space="preserve">° </w:t>
      </w:r>
      <w:r w:rsidR="00534C35">
        <w:rPr>
          <w:b/>
        </w:rPr>
        <w:t xml:space="preserve">Trabajaremos </w:t>
      </w:r>
      <w:r w:rsidR="00534C35" w:rsidRPr="00534C35">
        <w:rPr>
          <w:b/>
        </w:rPr>
        <w:t>para prevenir, investigar y sancionar las faltas administrativas y hechos de corrupción</w:t>
      </w:r>
      <w:r w:rsidR="00534C35">
        <w:rPr>
          <w:b/>
        </w:rPr>
        <w:t xml:space="preserve"> acorde con el Sistema Nacional y Estatal Anticorrupción</w:t>
      </w:r>
      <w:r w:rsidR="00534C35" w:rsidRPr="00534C35">
        <w:rPr>
          <w:b/>
        </w:rPr>
        <w:t xml:space="preserve">. </w:t>
      </w:r>
    </w:p>
    <w:p w:rsidR="008E3AD8" w:rsidRDefault="00534C35" w:rsidP="009338EA">
      <w:pPr>
        <w:rPr>
          <w:b/>
        </w:rPr>
      </w:pPr>
      <w:r>
        <w:rPr>
          <w:b/>
        </w:rPr>
        <w:t xml:space="preserve">° </w:t>
      </w:r>
      <w:r w:rsidR="006448B1">
        <w:rPr>
          <w:b/>
        </w:rPr>
        <w:t>Inducir que se cumplan favorablemente las acciones preventivas de la Contraloría General.</w:t>
      </w:r>
    </w:p>
    <w:p w:rsidR="008E3AD8" w:rsidRDefault="008E3AD8" w:rsidP="009338EA">
      <w:pPr>
        <w:rPr>
          <w:b/>
        </w:rPr>
      </w:pPr>
      <w:r>
        <w:rPr>
          <w:b/>
        </w:rPr>
        <w:t>° Coadyuvar con la Secretaría Técnica de Comisiones para la depuración del padrón de proveedores del Instituto.</w:t>
      </w:r>
    </w:p>
    <w:p w:rsidR="006448B1" w:rsidRDefault="006448B1" w:rsidP="009338EA">
      <w:pPr>
        <w:rPr>
          <w:b/>
        </w:rPr>
      </w:pPr>
      <w:r>
        <w:rPr>
          <w:b/>
        </w:rPr>
        <w:t>° Sustentar y actualizar lineamientos, manuales y reglamentos para la actualización y mejoría de este Órgano.</w:t>
      </w:r>
    </w:p>
    <w:p w:rsidR="006448B1" w:rsidRDefault="00A41423" w:rsidP="009338EA">
      <w:pPr>
        <w:jc w:val="both"/>
        <w:rPr>
          <w:b/>
        </w:rPr>
      </w:pPr>
      <w:r>
        <w:rPr>
          <w:b/>
        </w:rPr>
        <w:t>° Vigilar que las</w:t>
      </w:r>
      <w:r w:rsidR="006448B1">
        <w:rPr>
          <w:b/>
        </w:rPr>
        <w:t xml:space="preserve"> adquisiciones y enajenaciones del Instituto se ajusten a las partidas y montos autorizados.</w:t>
      </w:r>
    </w:p>
    <w:p w:rsidR="00A41423" w:rsidRDefault="006448B1" w:rsidP="009338EA">
      <w:pPr>
        <w:jc w:val="both"/>
        <w:rPr>
          <w:b/>
        </w:rPr>
      </w:pPr>
      <w:r>
        <w:rPr>
          <w:b/>
        </w:rPr>
        <w:t xml:space="preserve">° Capacitación constante a los servidores públicos del Instituto para </w:t>
      </w:r>
      <w:r w:rsidR="00E22CB9">
        <w:rPr>
          <w:b/>
        </w:rPr>
        <w:t>la presentación en tiempo y forma de la declaración patrimonial de los sujetos obligados por la ley.</w:t>
      </w:r>
    </w:p>
    <w:p w:rsidR="006448B1" w:rsidRDefault="006448B1" w:rsidP="009338EA">
      <w:pPr>
        <w:jc w:val="both"/>
        <w:rPr>
          <w:b/>
        </w:rPr>
      </w:pPr>
      <w:r>
        <w:rPr>
          <w:b/>
        </w:rPr>
        <w:t>° Encaminar las actividades en un marco de austeridad y rendición de cuentas y transparencia.</w:t>
      </w:r>
    </w:p>
    <w:p w:rsidR="00905FD2" w:rsidRDefault="00905FD2" w:rsidP="009338EA">
      <w:pPr>
        <w:jc w:val="both"/>
        <w:rPr>
          <w:b/>
        </w:rPr>
      </w:pPr>
      <w:r>
        <w:rPr>
          <w:b/>
        </w:rPr>
        <w:t>° Realizar auditorías o visitas de verificación a las sedes de los órganos del Instituto.</w:t>
      </w:r>
    </w:p>
    <w:p w:rsidR="00905FD2" w:rsidRDefault="00905FD2" w:rsidP="0055438F">
      <w:pPr>
        <w:jc w:val="both"/>
        <w:rPr>
          <w:b/>
        </w:rPr>
      </w:pPr>
    </w:p>
    <w:p w:rsidR="006448B1" w:rsidRDefault="00E22CB9" w:rsidP="00905FD2">
      <w:pPr>
        <w:jc w:val="both"/>
      </w:pPr>
      <w:r>
        <w:t>El propósito</w:t>
      </w:r>
      <w:r w:rsidR="00905FD2">
        <w:t xml:space="preserve"> de este Programa Anual de Trabajo es dar a conocer las actividades que se realizaran durante este año</w:t>
      </w:r>
      <w:r>
        <w:t xml:space="preserve"> por este Órgano, asimismo s</w:t>
      </w:r>
      <w:r w:rsidR="00905FD2">
        <w:t>e desglosará cada un</w:t>
      </w:r>
      <w:r>
        <w:t>a de ellas para dar a conocer el</w:t>
      </w:r>
      <w:r w:rsidR="00905FD2">
        <w:t xml:space="preserve"> objetivo de cada una</w:t>
      </w:r>
      <w:r>
        <w:t>;</w:t>
      </w:r>
      <w:r w:rsidR="001B17F1">
        <w:t xml:space="preserve"> las cuales </w:t>
      </w:r>
      <w:r w:rsidR="00905FD2">
        <w:t>se encuentran dentro de las faculta</w:t>
      </w:r>
      <w:r>
        <w:t>des de esta Contraloría General, otorgadas en la ley de la materia.</w:t>
      </w:r>
    </w:p>
    <w:p w:rsidR="00DA1912" w:rsidRDefault="00DA1912" w:rsidP="00905FD2">
      <w:pPr>
        <w:jc w:val="both"/>
      </w:pPr>
      <w:r>
        <w:rPr>
          <w:rFonts w:eastAsia="Calibri" w:cs="Arial"/>
          <w:color w:val="222222"/>
          <w:shd w:val="clear" w:color="auto" w:fill="FFFFFF"/>
        </w:rPr>
        <w:t xml:space="preserve">El objetivo principal de este </w:t>
      </w:r>
      <w:r w:rsidRPr="00DA1912">
        <w:rPr>
          <w:rFonts w:eastAsia="Calibri" w:cs="Arial"/>
          <w:color w:val="222222"/>
          <w:shd w:val="clear" w:color="auto" w:fill="FFFFFF"/>
        </w:rPr>
        <w:t>programa es sistematizar las actividades de la gestión interna de la Contraloría General; mejorar el c</w:t>
      </w:r>
      <w:r>
        <w:rPr>
          <w:rFonts w:eastAsia="Calibri" w:cs="Arial"/>
          <w:color w:val="222222"/>
          <w:shd w:val="clear" w:color="auto" w:fill="FFFFFF"/>
        </w:rPr>
        <w:t xml:space="preserve">ontrol de los recursos públicos, </w:t>
      </w:r>
      <w:r w:rsidRPr="00DA1912">
        <w:rPr>
          <w:rFonts w:eastAsia="Calibri" w:cs="Arial"/>
          <w:color w:val="222222"/>
          <w:shd w:val="clear" w:color="auto" w:fill="FFFFFF"/>
        </w:rPr>
        <w:t>instituir las formalidades necesarias para el manejo, control y administración de los recursos públicos mediante ordenamientos administrativos</w:t>
      </w:r>
      <w:r w:rsidR="008D2B2E">
        <w:t xml:space="preserve"> para optimizar las acciones preventivas y correctivas.</w:t>
      </w:r>
      <w:r w:rsidR="00197DC0" w:rsidRPr="00DA1912">
        <w:t xml:space="preserve"> </w:t>
      </w:r>
    </w:p>
    <w:p w:rsidR="00ED1C3D" w:rsidRDefault="0097353E" w:rsidP="00905FD2">
      <w:pPr>
        <w:jc w:val="both"/>
        <w:rPr>
          <w:rFonts w:cstheme="minorHAnsi"/>
        </w:rPr>
      </w:pPr>
      <w:r>
        <w:rPr>
          <w:rFonts w:cstheme="minorHAnsi"/>
        </w:rPr>
        <w:t xml:space="preserve">Trabajaremos, en coordinación con la Secretaría Técnica de Comisiones en la </w:t>
      </w:r>
      <w:r w:rsidR="00210EBD">
        <w:rPr>
          <w:rFonts w:cstheme="minorHAnsi"/>
        </w:rPr>
        <w:t>depuración del padrón de proveedores</w:t>
      </w:r>
      <w:r w:rsidR="00ED1C3D">
        <w:rPr>
          <w:rFonts w:cstheme="minorHAnsi"/>
        </w:rPr>
        <w:t xml:space="preserve"> mediante visitas a los proveedores inscritos en el padrón</w:t>
      </w:r>
      <w:r w:rsidR="001654AB">
        <w:rPr>
          <w:rFonts w:cstheme="minorHAnsi"/>
        </w:rPr>
        <w:t xml:space="preserve"> para conocer su status</w:t>
      </w:r>
      <w:r w:rsidR="00210EBD">
        <w:rPr>
          <w:rFonts w:cstheme="minorHAnsi"/>
        </w:rPr>
        <w:t>, p</w:t>
      </w:r>
      <w:r w:rsidR="00ED1C3D">
        <w:rPr>
          <w:rFonts w:cstheme="minorHAnsi"/>
        </w:rPr>
        <w:t xml:space="preserve">ara lo cual vamos a revisar </w:t>
      </w:r>
      <w:r w:rsidR="00210EBD">
        <w:rPr>
          <w:rFonts w:cstheme="minorHAnsi"/>
        </w:rPr>
        <w:t>que hayan estado activos</w:t>
      </w:r>
      <w:r w:rsidR="00ED1C3D">
        <w:rPr>
          <w:rFonts w:cstheme="minorHAnsi"/>
        </w:rPr>
        <w:t xml:space="preserve"> los últimos 10 años</w:t>
      </w:r>
      <w:r w:rsidR="00210EBD">
        <w:rPr>
          <w:rFonts w:cstheme="minorHAnsi"/>
        </w:rPr>
        <w:t xml:space="preserve">, </w:t>
      </w:r>
      <w:r w:rsidR="00ED1C3D">
        <w:rPr>
          <w:rFonts w:cstheme="minorHAnsi"/>
        </w:rPr>
        <w:t>c</w:t>
      </w:r>
      <w:r w:rsidR="00DA5263" w:rsidRPr="00DA5263">
        <w:rPr>
          <w:rFonts w:cstheme="minorHAnsi"/>
        </w:rPr>
        <w:t>omprobar la existencia física del inmueble</w:t>
      </w:r>
      <w:r w:rsidR="00ED1C3D">
        <w:rPr>
          <w:rFonts w:cstheme="minorHAnsi"/>
        </w:rPr>
        <w:t xml:space="preserve"> del proveedor, </w:t>
      </w:r>
      <w:r w:rsidR="00DA5263" w:rsidRPr="00DA5263">
        <w:rPr>
          <w:rFonts w:cstheme="minorHAnsi"/>
        </w:rPr>
        <w:t>la ubicación que se indica como domicilio proporcionado al Instituto</w:t>
      </w:r>
      <w:r w:rsidR="00ED1C3D">
        <w:rPr>
          <w:rFonts w:cstheme="minorHAnsi"/>
        </w:rPr>
        <w:t xml:space="preserve">,  </w:t>
      </w:r>
      <w:r w:rsidR="00DA5263" w:rsidRPr="00DA5263">
        <w:rPr>
          <w:rFonts w:cstheme="minorHAnsi"/>
        </w:rPr>
        <w:t>cotejar datos con las empresas,</w:t>
      </w:r>
      <w:r w:rsidR="00ED1C3D">
        <w:rPr>
          <w:rFonts w:cstheme="minorHAnsi"/>
        </w:rPr>
        <w:t xml:space="preserve"> actualizar información de proveedores, y en su caso se dé de baja a proveedores que no tengan interés ó  no estén localizables entre otras razones por definir con la Secretaría Técnica de Comisiones</w:t>
      </w:r>
      <w:r w:rsidR="00E206C6">
        <w:rPr>
          <w:rFonts w:cstheme="minorHAnsi"/>
        </w:rPr>
        <w:t xml:space="preserve"> del Instituto</w:t>
      </w:r>
      <w:r w:rsidR="00ED1C3D">
        <w:rPr>
          <w:rFonts w:cstheme="minorHAnsi"/>
        </w:rPr>
        <w:t xml:space="preserve">. </w:t>
      </w:r>
    </w:p>
    <w:p w:rsidR="00366711" w:rsidRDefault="00366711"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4D51BF" w:rsidRDefault="004D51BF" w:rsidP="00905FD2">
      <w:pPr>
        <w:jc w:val="both"/>
        <w:rPr>
          <w:rFonts w:cstheme="minorHAnsi"/>
        </w:rPr>
      </w:pPr>
    </w:p>
    <w:p w:rsidR="00366711" w:rsidRDefault="00366711" w:rsidP="00905FD2">
      <w:pPr>
        <w:jc w:val="both"/>
        <w:rPr>
          <w:rFonts w:cstheme="minorHAnsi"/>
        </w:rPr>
      </w:pPr>
    </w:p>
    <w:p w:rsidR="00364C8B" w:rsidRPr="0055438F" w:rsidRDefault="001B17F1" w:rsidP="001E11D2">
      <w:pPr>
        <w:pStyle w:val="Prrafodelista"/>
        <w:numPr>
          <w:ilvl w:val="0"/>
          <w:numId w:val="4"/>
        </w:numPr>
        <w:jc w:val="both"/>
        <w:rPr>
          <w:b/>
          <w:u w:val="single"/>
        </w:rPr>
      </w:pPr>
      <w:r>
        <w:rPr>
          <w:b/>
          <w:u w:val="single"/>
        </w:rPr>
        <w:lastRenderedPageBreak/>
        <w:t>Coordinación de</w:t>
      </w:r>
      <w:r w:rsidR="001E11D2" w:rsidRPr="0055438F">
        <w:rPr>
          <w:b/>
          <w:u w:val="single"/>
        </w:rPr>
        <w:t xml:space="preserve"> Asuntos Jurídicos </w:t>
      </w:r>
      <w:r w:rsidR="00197DC0" w:rsidRPr="0055438F">
        <w:rPr>
          <w:b/>
          <w:u w:val="single"/>
        </w:rPr>
        <w:t xml:space="preserve">   </w:t>
      </w:r>
    </w:p>
    <w:p w:rsidR="00366711" w:rsidRDefault="00366711" w:rsidP="001E11D2">
      <w:pPr>
        <w:ind w:left="360"/>
        <w:jc w:val="both"/>
      </w:pPr>
    </w:p>
    <w:p w:rsidR="00687127" w:rsidRDefault="001B17F1" w:rsidP="001E11D2">
      <w:pPr>
        <w:ind w:left="360"/>
        <w:jc w:val="both"/>
      </w:pPr>
      <w:r>
        <w:t xml:space="preserve">Esta coordinación </w:t>
      </w:r>
      <w:r w:rsidR="001E11D2">
        <w:t>tiene como objetivo enfocarse a vigilar el régimen de responsabilidades de los servidores p</w:t>
      </w:r>
      <w:r w:rsidR="00C14507">
        <w:t>úblicos, mediante acciones encaminadas al seguimien</w:t>
      </w:r>
      <w:r w:rsidR="002E587C">
        <w:t>to procedimental derivado del IEPC.</w:t>
      </w:r>
    </w:p>
    <w:p w:rsidR="00976114" w:rsidRDefault="00BC20FA" w:rsidP="001E11D2">
      <w:pPr>
        <w:ind w:left="360"/>
        <w:jc w:val="both"/>
      </w:pPr>
      <w:r>
        <w:rPr>
          <w:noProof/>
          <w:lang w:eastAsia="es-MX"/>
        </w:rPr>
        <w:drawing>
          <wp:inline distT="0" distB="0" distL="0" distR="0">
            <wp:extent cx="5379813" cy="4409316"/>
            <wp:effectExtent l="57150" t="0" r="14478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2A660D" w:rsidRDefault="002A660D" w:rsidP="002A660D">
      <w:pPr>
        <w:tabs>
          <w:tab w:val="left" w:pos="928"/>
        </w:tabs>
        <w:jc w:val="both"/>
        <w:rPr>
          <w:b/>
        </w:rPr>
      </w:pPr>
      <w:r>
        <w:t xml:space="preserve">° </w:t>
      </w:r>
      <w:r>
        <w:rPr>
          <w:b/>
        </w:rPr>
        <w:t>Brindar atención a los servidores públicos para el llenado de las declaraciones patrimoniales.</w:t>
      </w:r>
    </w:p>
    <w:p w:rsidR="002A660D" w:rsidRDefault="002A660D" w:rsidP="002A660D">
      <w:pPr>
        <w:tabs>
          <w:tab w:val="left" w:pos="928"/>
        </w:tabs>
        <w:jc w:val="both"/>
      </w:pPr>
      <w:r w:rsidRPr="005E25E1">
        <w:t>Conforme en lo establecido en los Artículos</w:t>
      </w:r>
      <w:r>
        <w:t xml:space="preserve"> 495 Fracción XIV, XXI del Código Electoral y de Participación </w:t>
      </w:r>
      <w:r w:rsidR="001B17F1">
        <w:t>Social</w:t>
      </w:r>
      <w:r>
        <w:t xml:space="preserve"> del Estado de Jalisco, 34 Fracción V</w:t>
      </w:r>
      <w:r w:rsidRPr="005E25E1">
        <w:t xml:space="preserve"> </w:t>
      </w:r>
      <w:r>
        <w:t xml:space="preserve">del Reglamento Interior del Instituto Electoral y de Participación Ciudadana del Estado de Jalisco; </w:t>
      </w:r>
      <w:r w:rsidR="00692102">
        <w:t>se e</w:t>
      </w:r>
      <w:r>
        <w:t>stablecer</w:t>
      </w:r>
      <w:r w:rsidR="00692102">
        <w:t>án</w:t>
      </w:r>
      <w:r>
        <w:t xml:space="preserve"> los mecanismos de orientación y cursos de capacitación que resulten necesarios para que los servidores públicos cumplan adecuadamente con </w:t>
      </w:r>
      <w:r w:rsidR="00692102">
        <w:t xml:space="preserve">sus responsabilidades, recibir, resguardar y analizar </w:t>
      </w:r>
      <w:r>
        <w:t>las declaraciones de situación patrimonial presentadas por los servidores públicos obligados del instituto, conforme a los formatos y procedimientos que establezca la propia Contraloría.</w:t>
      </w:r>
    </w:p>
    <w:p w:rsidR="004D51BF" w:rsidRDefault="004D51BF" w:rsidP="002A660D">
      <w:pPr>
        <w:tabs>
          <w:tab w:val="left" w:pos="928"/>
        </w:tabs>
        <w:jc w:val="both"/>
      </w:pPr>
    </w:p>
    <w:p w:rsidR="004D51BF" w:rsidRPr="005E25E1" w:rsidRDefault="004D51BF" w:rsidP="002A660D">
      <w:pPr>
        <w:tabs>
          <w:tab w:val="left" w:pos="928"/>
        </w:tabs>
        <w:jc w:val="both"/>
      </w:pPr>
    </w:p>
    <w:p w:rsidR="002A660D" w:rsidRDefault="002A660D" w:rsidP="002A660D">
      <w:pPr>
        <w:tabs>
          <w:tab w:val="left" w:pos="928"/>
        </w:tabs>
        <w:jc w:val="both"/>
        <w:rPr>
          <w:b/>
        </w:rPr>
      </w:pPr>
      <w:r>
        <w:rPr>
          <w:b/>
        </w:rPr>
        <w:lastRenderedPageBreak/>
        <w:t>° Evaluación y seguimiento de las declaraciones patrimoniales.</w:t>
      </w:r>
    </w:p>
    <w:p w:rsidR="002A660D" w:rsidRDefault="002A660D" w:rsidP="002A660D">
      <w:pPr>
        <w:tabs>
          <w:tab w:val="left" w:pos="928"/>
        </w:tabs>
        <w:jc w:val="both"/>
      </w:pPr>
      <w:r>
        <w:rPr>
          <w:b/>
        </w:rPr>
        <w:t xml:space="preserve"> </w:t>
      </w:r>
      <w:r>
        <w:t>De conformidad con lo establecido en el Artículo 34 Fracción VI del Reglamento Interior del Instituto Electoral y de Participación Ciudadana del Estado de Jalisco, establece el seguimiento a la evolución patrimonial de los servidores públicos.</w:t>
      </w:r>
    </w:p>
    <w:p w:rsidR="002A660D" w:rsidRDefault="002A660D" w:rsidP="002A660D">
      <w:pPr>
        <w:tabs>
          <w:tab w:val="left" w:pos="928"/>
        </w:tabs>
        <w:jc w:val="both"/>
      </w:pPr>
      <w:r w:rsidRPr="00D272AD">
        <w:rPr>
          <w:b/>
        </w:rPr>
        <w:t>° Sustanciar procedimientos administrativos</w:t>
      </w:r>
      <w:r>
        <w:t xml:space="preserve">. </w:t>
      </w:r>
    </w:p>
    <w:p w:rsidR="002A660D" w:rsidRDefault="002A660D" w:rsidP="002A660D">
      <w:pPr>
        <w:tabs>
          <w:tab w:val="left" w:pos="928"/>
        </w:tabs>
        <w:jc w:val="both"/>
      </w:pPr>
      <w:r>
        <w:t>Conforme  a los Artículos 495</w:t>
      </w:r>
      <w:r w:rsidR="00B96A37">
        <w:t xml:space="preserve"> Fracciones X, XXII y XVII del C</w:t>
      </w:r>
      <w:r>
        <w:t xml:space="preserve">ódigo Electoral y de Participación </w:t>
      </w:r>
      <w:r w:rsidR="001B17F1">
        <w:t>Social</w:t>
      </w:r>
      <w:r>
        <w:t xml:space="preserve"> de</w:t>
      </w:r>
      <w:r w:rsidR="00B96A37">
        <w:t>l E</w:t>
      </w:r>
      <w:r>
        <w:t xml:space="preserve">stado de Jalisco, con relación al </w:t>
      </w:r>
      <w:r w:rsidR="00B96A37">
        <w:t xml:space="preserve">artículo </w:t>
      </w:r>
      <w:r>
        <w:t>34 Fracción I del  Reglamento Interior del Instituto Electoral y de Participación Ciudadana del Estado de</w:t>
      </w:r>
      <w:r w:rsidR="00B96A37">
        <w:t xml:space="preserve"> Jalisco; n</w:t>
      </w:r>
      <w:r>
        <w:t>os faculta para recibir denuncias y quejas relativas a los servidores públicos del Instituto directamente relacionados con el uso</w:t>
      </w:r>
      <w:r w:rsidR="00B96A37">
        <w:t xml:space="preserve"> y disposición de los ingresos, </w:t>
      </w:r>
      <w:r>
        <w:t>recursos del Instituto y desahogar los procedimientos a que haya lugar para fincar las responsabilidades e imponer las sanciones en termino de los lineamientos respectivos.</w:t>
      </w:r>
    </w:p>
    <w:p w:rsidR="002A660D" w:rsidRPr="005B3F10" w:rsidRDefault="002A660D" w:rsidP="002A660D">
      <w:pPr>
        <w:tabs>
          <w:tab w:val="left" w:pos="928"/>
        </w:tabs>
        <w:rPr>
          <w:b/>
        </w:rPr>
      </w:pPr>
      <w:r w:rsidRPr="005B3F10">
        <w:rPr>
          <w:b/>
        </w:rPr>
        <w:t>° Dar respuesta a las solicitudes de</w:t>
      </w:r>
      <w:r w:rsidR="00B96A37">
        <w:rPr>
          <w:b/>
        </w:rPr>
        <w:t xml:space="preserve"> la Unidad de T</w:t>
      </w:r>
      <w:r w:rsidRPr="005B3F10">
        <w:rPr>
          <w:b/>
        </w:rPr>
        <w:t>ransparencia.</w:t>
      </w:r>
    </w:p>
    <w:p w:rsidR="002A660D" w:rsidRDefault="002A660D" w:rsidP="002A660D">
      <w:pPr>
        <w:tabs>
          <w:tab w:val="left" w:pos="928"/>
        </w:tabs>
        <w:jc w:val="both"/>
      </w:pPr>
      <w:r>
        <w:t>En apoyo a la dirección de trasparencia se reciben mediante un sistema electrónico (SERS), las solicitudes formuladas por los ciudadanos, pidiendo información con</w:t>
      </w:r>
      <w:r w:rsidR="0079398D">
        <w:t xml:space="preserve"> </w:t>
      </w:r>
      <w:r w:rsidR="002B40DE">
        <w:t xml:space="preserve">temas relacionados con esta </w:t>
      </w:r>
      <w:r w:rsidR="0079398D">
        <w:t xml:space="preserve"> Contraloría General, de igual forma </w:t>
      </w:r>
      <w:r>
        <w:t>se brinda el servicio de consulta y asesoría en las  materias de competencia.</w:t>
      </w:r>
    </w:p>
    <w:p w:rsidR="002A660D" w:rsidRPr="002A660D" w:rsidRDefault="002A660D" w:rsidP="002A660D">
      <w:pPr>
        <w:spacing w:after="0" w:line="240" w:lineRule="auto"/>
        <w:contextualSpacing/>
        <w:jc w:val="both"/>
        <w:rPr>
          <w:rFonts w:eastAsia="+mn-ea" w:cs="+mn-cs"/>
          <w:b/>
          <w:color w:val="000000"/>
          <w:lang w:eastAsia="es-MX"/>
        </w:rPr>
      </w:pPr>
      <w:r w:rsidRPr="002A660D">
        <w:rPr>
          <w:rFonts w:eastAsia="+mn-ea" w:cs="+mn-cs"/>
          <w:b/>
          <w:color w:val="000000"/>
          <w:lang w:eastAsia="es-MX"/>
        </w:rPr>
        <w:t>° Realizar inspecciones, visitas de verificación y acudir a las entregas de recepción.</w:t>
      </w:r>
    </w:p>
    <w:p w:rsidR="002A660D" w:rsidRPr="002A660D" w:rsidRDefault="002A660D" w:rsidP="002A660D">
      <w:pPr>
        <w:spacing w:after="0" w:line="240" w:lineRule="auto"/>
        <w:contextualSpacing/>
        <w:jc w:val="both"/>
        <w:rPr>
          <w:rFonts w:eastAsia="Times New Roman" w:cs="Times New Roman"/>
          <w:lang w:eastAsia="es-MX"/>
        </w:rPr>
      </w:pPr>
    </w:p>
    <w:p w:rsidR="002A660D" w:rsidRPr="002A660D" w:rsidRDefault="002A660D" w:rsidP="002B40DE">
      <w:pPr>
        <w:spacing w:after="0"/>
        <w:contextualSpacing/>
        <w:jc w:val="both"/>
        <w:rPr>
          <w:rFonts w:eastAsia="Times New Roman" w:cs="Times New Roman"/>
          <w:lang w:eastAsia="es-MX"/>
        </w:rPr>
      </w:pPr>
      <w:r w:rsidRPr="002A660D">
        <w:rPr>
          <w:rFonts w:eastAsia="Times New Roman" w:cs="Times New Roman"/>
          <w:lang w:eastAsia="es-MX"/>
        </w:rPr>
        <w:t xml:space="preserve">En concordancia con los artículos 495 Fracciones I, VI, VII, XIII del Código Electoral y de Participación </w:t>
      </w:r>
      <w:r w:rsidR="00486E36">
        <w:rPr>
          <w:rFonts w:eastAsia="Times New Roman" w:cs="Times New Roman"/>
          <w:lang w:eastAsia="es-MX"/>
        </w:rPr>
        <w:t>Social</w:t>
      </w:r>
      <w:r w:rsidR="00290A2C">
        <w:rPr>
          <w:rFonts w:eastAsia="Times New Roman" w:cs="Times New Roman"/>
          <w:lang w:eastAsia="es-MX"/>
        </w:rPr>
        <w:t xml:space="preserve"> del Estado de Jalisco;</w:t>
      </w:r>
      <w:r w:rsidRPr="002A660D">
        <w:rPr>
          <w:rFonts w:eastAsia="Times New Roman" w:cs="Times New Roman"/>
          <w:lang w:eastAsia="es-MX"/>
        </w:rPr>
        <w:t xml:space="preserve"> </w:t>
      </w:r>
      <w:r w:rsidR="00290A2C">
        <w:rPr>
          <w:rFonts w:eastAsia="Times New Roman" w:cs="Times New Roman"/>
          <w:lang w:eastAsia="es-MX"/>
        </w:rPr>
        <w:t>a</w:t>
      </w:r>
      <w:r w:rsidRPr="002A660D">
        <w:rPr>
          <w:rFonts w:eastAsia="Times New Roman" w:cs="Times New Roman"/>
          <w:lang w:eastAsia="es-MX"/>
        </w:rPr>
        <w:t>rtículo 34 Fracción II, participar en visitas de verificación a las sedes de</w:t>
      </w:r>
      <w:r w:rsidR="00290A2C">
        <w:rPr>
          <w:rFonts w:eastAsia="Times New Roman" w:cs="Times New Roman"/>
          <w:lang w:eastAsia="es-MX"/>
        </w:rPr>
        <w:t xml:space="preserve"> </w:t>
      </w:r>
      <w:r w:rsidRPr="002A660D">
        <w:rPr>
          <w:rFonts w:eastAsia="Times New Roman" w:cs="Times New Roman"/>
          <w:lang w:eastAsia="es-MX"/>
        </w:rPr>
        <w:t>los órganos del Instituto, para revisar el cumplimiento de las obligaci</w:t>
      </w:r>
      <w:r w:rsidR="002B40DE">
        <w:rPr>
          <w:rFonts w:eastAsia="Times New Roman" w:cs="Times New Roman"/>
          <w:lang w:eastAsia="es-MX"/>
        </w:rPr>
        <w:t>ones de los servidores públicos</w:t>
      </w:r>
      <w:r w:rsidRPr="002A660D">
        <w:rPr>
          <w:rFonts w:eastAsia="Times New Roman" w:cs="Times New Roman"/>
          <w:lang w:eastAsia="es-MX"/>
        </w:rPr>
        <w:t xml:space="preserve"> en ejercicio de los recursos financieros; así como requerir y recabar evidencias relaciona</w:t>
      </w:r>
      <w:r w:rsidR="00290A2C">
        <w:rPr>
          <w:rFonts w:eastAsia="Times New Roman" w:cs="Times New Roman"/>
          <w:lang w:eastAsia="es-MX"/>
        </w:rPr>
        <w:t>das con la causa de las auditorí</w:t>
      </w:r>
      <w:r w:rsidRPr="002A660D">
        <w:rPr>
          <w:rFonts w:eastAsia="Times New Roman" w:cs="Times New Roman"/>
          <w:lang w:eastAsia="es-MX"/>
        </w:rPr>
        <w:t>as o visitas de verificación.</w:t>
      </w:r>
    </w:p>
    <w:p w:rsidR="002A660D" w:rsidRPr="002A660D" w:rsidRDefault="002A660D" w:rsidP="004A0A8C">
      <w:pPr>
        <w:tabs>
          <w:tab w:val="left" w:pos="928"/>
        </w:tabs>
        <w:jc w:val="both"/>
      </w:pPr>
    </w:p>
    <w:p w:rsidR="00613130" w:rsidRPr="0055438F" w:rsidRDefault="00486E36" w:rsidP="004A0A8C">
      <w:pPr>
        <w:pStyle w:val="Prrafodelista"/>
        <w:numPr>
          <w:ilvl w:val="0"/>
          <w:numId w:val="4"/>
        </w:numPr>
        <w:tabs>
          <w:tab w:val="left" w:pos="928"/>
        </w:tabs>
        <w:ind w:left="0" w:firstLine="0"/>
        <w:rPr>
          <w:b/>
          <w:u w:val="single"/>
        </w:rPr>
      </w:pPr>
      <w:r>
        <w:rPr>
          <w:b/>
          <w:u w:val="single"/>
        </w:rPr>
        <w:t>Coordinación de</w:t>
      </w:r>
      <w:r w:rsidR="00613130" w:rsidRPr="0055438F">
        <w:rPr>
          <w:b/>
          <w:u w:val="single"/>
        </w:rPr>
        <w:t xml:space="preserve"> de Fiscalización </w:t>
      </w:r>
    </w:p>
    <w:p w:rsidR="0003117A" w:rsidRDefault="00E868FC" w:rsidP="004A0A8C">
      <w:pPr>
        <w:jc w:val="both"/>
      </w:pPr>
      <w:r>
        <w:t xml:space="preserve">En base a las atribuciones que se nos otorgan en los artículos 492, 495 fracción IV,V, y VI del Código Electoral y de Participación </w:t>
      </w:r>
      <w:r w:rsidR="00486E36">
        <w:t xml:space="preserve">Social </w:t>
      </w:r>
      <w:r>
        <w:t xml:space="preserve">del Estado de Jalisco; 32 fracción IV del Reglamento Interior del Instituto Electoral y de Participación Ciudadana del Estado de Jalisco; los cuales establecen que una de las funciones de la Contraloría es fiscalizar los ingresos y egresos del Instituto, a través de verificaciones y </w:t>
      </w:r>
      <w:r w:rsidR="00E41071">
        <w:t>auditorias</w:t>
      </w:r>
      <w:r>
        <w:t xml:space="preserve"> necesarias a las diferentes </w:t>
      </w:r>
      <w:r w:rsidR="00E41071">
        <w:t>áreas</w:t>
      </w:r>
      <w:r>
        <w:t xml:space="preserve"> del órgano, posteriormente se  </w:t>
      </w:r>
      <w:r w:rsidR="00E41071">
        <w:t>realizan pliego</w:t>
      </w:r>
      <w:r w:rsidR="0003117A">
        <w:t>s</w:t>
      </w:r>
      <w:r w:rsidR="00E41071">
        <w:t xml:space="preserve"> de observaciones y </w:t>
      </w:r>
      <w:r w:rsidR="0003117A">
        <w:t>recomendaciones para enviarse al área correspondiente para que se aclaren las mismas.</w:t>
      </w:r>
    </w:p>
    <w:p w:rsidR="00E41071" w:rsidRDefault="00E41071" w:rsidP="004A0A8C">
      <w:pPr>
        <w:jc w:val="both"/>
      </w:pPr>
      <w:r>
        <w:t>Estos procedimientos administrativos se realizaran para asegurar ante la Contraloría que el presupuesto recibido para esta anualidad se distribuya de la mejor manera y que las diversas áreas trabajen apegados a la ley y sin ninguna irregularidad financiera.</w:t>
      </w:r>
    </w:p>
    <w:p w:rsidR="000C3DB6" w:rsidRDefault="00575EDF" w:rsidP="00613130">
      <w:pPr>
        <w:tabs>
          <w:tab w:val="left" w:pos="928"/>
        </w:tabs>
        <w:ind w:left="360"/>
      </w:pPr>
      <w:r>
        <w:rPr>
          <w:noProof/>
          <w:lang w:eastAsia="es-MX"/>
        </w:rPr>
        <w:lastRenderedPageBreak/>
        <mc:AlternateContent>
          <mc:Choice Requires="wps">
            <w:drawing>
              <wp:anchor distT="0" distB="0" distL="114300" distR="114300" simplePos="0" relativeHeight="251659264" behindDoc="0" locked="0" layoutInCell="1" allowOverlap="1">
                <wp:simplePos x="0" y="0"/>
                <wp:positionH relativeFrom="column">
                  <wp:posOffset>3727244</wp:posOffset>
                </wp:positionH>
                <wp:positionV relativeFrom="paragraph">
                  <wp:posOffset>2420413</wp:posOffset>
                </wp:positionV>
                <wp:extent cx="341630" cy="224392"/>
                <wp:effectExtent l="0" t="0" r="20320" b="23495"/>
                <wp:wrapNone/>
                <wp:docPr id="3" name="3 Conector recto"/>
                <wp:cNvGraphicFramePr/>
                <a:graphic xmlns:a="http://schemas.openxmlformats.org/drawingml/2006/main">
                  <a:graphicData uri="http://schemas.microsoft.com/office/word/2010/wordprocessingShape">
                    <wps:wsp>
                      <wps:cNvCnPr/>
                      <wps:spPr>
                        <a:xfrm>
                          <a:off x="0" y="0"/>
                          <a:ext cx="341630" cy="22439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5A4F7BF" id="3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5pt,190.6pt" to="320.4pt,20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" strokecolor="#4579b8 [3044]"/>
            </w:pict>
          </mc:Fallback>
        </mc:AlternateContent>
      </w:r>
      <w:r w:rsidR="00613130">
        <w:rPr>
          <w:noProof/>
          <w:lang w:eastAsia="es-MX"/>
        </w:rPr>
        <w:drawing>
          <wp:inline distT="0" distB="0" distL="0" distR="0">
            <wp:extent cx="5486400" cy="4325168"/>
            <wp:effectExtent l="76200" t="0" r="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0C3DB6" w:rsidRPr="000C3DB6" w:rsidRDefault="000C3DB6" w:rsidP="000C3DB6">
      <w:pPr>
        <w:rPr>
          <w:b/>
        </w:rPr>
      </w:pPr>
      <w:r>
        <w:rPr>
          <w:b/>
        </w:rPr>
        <w:t xml:space="preserve">° </w:t>
      </w:r>
      <w:r w:rsidRPr="000C3DB6">
        <w:rPr>
          <w:b/>
        </w:rPr>
        <w:t>Requerimiento de estados financieros y de la documentación comprobatoria correspondiente al ejercicio</w:t>
      </w:r>
    </w:p>
    <w:p w:rsidR="000C3DB6" w:rsidRPr="0051415E" w:rsidRDefault="000C3DB6" w:rsidP="000C3DB6">
      <w:pPr>
        <w:jc w:val="both"/>
      </w:pPr>
      <w:r w:rsidRPr="0051415E">
        <w:t>La Contraloría Interna para desarrollar las revisiones programadas deberá solicitar</w:t>
      </w:r>
      <w:r>
        <w:t xml:space="preserve"> por escrito</w:t>
      </w:r>
      <w:r w:rsidRPr="0051415E">
        <w:t xml:space="preserve"> la documentación e información que considere necesaria a las áreas a auditar, siendo principalmente la Dirección de Administrac</w:t>
      </w:r>
      <w:r>
        <w:t>ión y Finanzas.</w:t>
      </w:r>
    </w:p>
    <w:p w:rsidR="000C3DB6" w:rsidRPr="008F6A26" w:rsidRDefault="008F6A26" w:rsidP="000C3DB6">
      <w:pPr>
        <w:rPr>
          <w:b/>
        </w:rPr>
      </w:pPr>
      <w:r>
        <w:rPr>
          <w:b/>
        </w:rPr>
        <w:t xml:space="preserve">° </w:t>
      </w:r>
      <w:r w:rsidR="000C3DB6" w:rsidRPr="008F6A26">
        <w:rPr>
          <w:b/>
        </w:rPr>
        <w:t>Recepción y cotejo de documentación comprobatoria  entregada por administración y finanzas</w:t>
      </w:r>
    </w:p>
    <w:p w:rsidR="000C3DB6" w:rsidRPr="0051415E" w:rsidRDefault="000C3DB6" w:rsidP="000C3DB6">
      <w:pPr>
        <w:jc w:val="both"/>
      </w:pPr>
      <w:r>
        <w:t xml:space="preserve">Una vez que este Órgano de Control </w:t>
      </w:r>
      <w:r w:rsidR="00ED03FC">
        <w:t>recepción d</w:t>
      </w:r>
      <w:r>
        <w:t xml:space="preserve">e la información y documentación solicitada se procederá a su cotejo y análisis </w:t>
      </w:r>
      <w:r w:rsidR="00FB4B52">
        <w:t xml:space="preserve"> del ejercicio presupuestal 201</w:t>
      </w:r>
      <w:r w:rsidR="002F1A8A">
        <w:t>6 – 2017</w:t>
      </w:r>
      <w:r w:rsidR="00FB4B52">
        <w:t xml:space="preserve"> </w:t>
      </w:r>
      <w:r>
        <w:t>con los criterios que fueron fijados previamente con el objetivo  de fiscalizar los ingresos y egresos del Instituto.</w:t>
      </w:r>
    </w:p>
    <w:p w:rsidR="000C3DB6" w:rsidRPr="008F6A26" w:rsidRDefault="008F6A26" w:rsidP="000C3DB6">
      <w:pPr>
        <w:rPr>
          <w:b/>
        </w:rPr>
      </w:pPr>
      <w:r>
        <w:rPr>
          <w:b/>
        </w:rPr>
        <w:t xml:space="preserve">° </w:t>
      </w:r>
      <w:r w:rsidR="000C3DB6" w:rsidRPr="008F6A26">
        <w:rPr>
          <w:b/>
        </w:rPr>
        <w:t>Requerimiento de la documentación comprobatoria faltante</w:t>
      </w:r>
    </w:p>
    <w:p w:rsidR="000C3DB6" w:rsidRPr="00525B07" w:rsidRDefault="000C3DB6" w:rsidP="000C3DB6">
      <w:pPr>
        <w:jc w:val="both"/>
      </w:pPr>
      <w:r w:rsidRPr="00525B07">
        <w:t xml:space="preserve">Para el área de Fiscalización  es de suma importancia contar con la información necesaria </w:t>
      </w:r>
      <w:r>
        <w:t xml:space="preserve">para realizar una exhaustiva revisión apegada a los lineamientos ya establecidos, por lo que en caso de que existiera algún faltante en documentación o información le será requerida nuevamente por escrito al área auditada. </w:t>
      </w:r>
    </w:p>
    <w:p w:rsidR="000C3DB6" w:rsidRPr="0023269C" w:rsidRDefault="0023269C" w:rsidP="000C3DB6">
      <w:pPr>
        <w:rPr>
          <w:b/>
        </w:rPr>
      </w:pPr>
      <w:r>
        <w:rPr>
          <w:b/>
        </w:rPr>
        <w:t xml:space="preserve">° </w:t>
      </w:r>
      <w:r w:rsidR="000C3DB6" w:rsidRPr="0023269C">
        <w:rPr>
          <w:b/>
        </w:rPr>
        <w:t>Revisión y análisis de la documentación</w:t>
      </w:r>
    </w:p>
    <w:p w:rsidR="000C3DB6" w:rsidRPr="0012288A" w:rsidRDefault="000C3DB6" w:rsidP="000C3DB6">
      <w:pPr>
        <w:jc w:val="both"/>
      </w:pPr>
      <w:r w:rsidRPr="0012288A">
        <w:lastRenderedPageBreak/>
        <w:t>Se aplicara un proceso de análisis y evaluación  de los estados financieros con la finalidad de verificar que se apliquen los principios de contabilidad, la normatividad legal aplicable y las políticas establecidas por el propio Instituto.</w:t>
      </w:r>
    </w:p>
    <w:p w:rsidR="000C3DB6" w:rsidRPr="0023269C" w:rsidRDefault="0023269C" w:rsidP="00C20DB4">
      <w:pPr>
        <w:jc w:val="both"/>
        <w:rPr>
          <w:b/>
        </w:rPr>
      </w:pPr>
      <w:r>
        <w:rPr>
          <w:b/>
        </w:rPr>
        <w:t xml:space="preserve">° </w:t>
      </w:r>
      <w:r w:rsidR="000C3DB6" w:rsidRPr="0023269C">
        <w:rPr>
          <w:b/>
        </w:rPr>
        <w:t>Compulsa a los prestadores de servicios del</w:t>
      </w:r>
      <w:r w:rsidR="00C20DB4">
        <w:rPr>
          <w:b/>
        </w:rPr>
        <w:t xml:space="preserve"> Padrón de Proveedores</w:t>
      </w:r>
      <w:r w:rsidR="000C3DB6" w:rsidRPr="0023269C">
        <w:rPr>
          <w:b/>
        </w:rPr>
        <w:t xml:space="preserve"> </w:t>
      </w:r>
      <w:r w:rsidR="00C20DB4">
        <w:rPr>
          <w:b/>
        </w:rPr>
        <w:t xml:space="preserve"> del </w:t>
      </w:r>
      <w:r w:rsidR="000C3DB6" w:rsidRPr="0023269C">
        <w:rPr>
          <w:b/>
        </w:rPr>
        <w:t>Instituto para comprobar las operaciones realizadas</w:t>
      </w:r>
    </w:p>
    <w:p w:rsidR="000C3DB6" w:rsidRDefault="000C3DB6" w:rsidP="000C3DB6">
      <w:pPr>
        <w:jc w:val="both"/>
      </w:pPr>
      <w:r>
        <w:t xml:space="preserve">La Ley otorga la faculta a esta Contraloría Interna a realizar compulsas a los proveedores con el objetivo de verificar que el presupuesto asignado a las partidas presupuestales se haya ejercido de manera correcta,  con fundamento en el artículo 492, 495 fracción IV, V, VII y VIII del Código Electoral y de Participación </w:t>
      </w:r>
      <w:r w:rsidR="002F1A8A">
        <w:t>Social</w:t>
      </w:r>
      <w:r>
        <w:t>; 35 frac</w:t>
      </w:r>
      <w:r w:rsidR="00911324">
        <w:t>ción VI del Reglamento Interior del IEPC.</w:t>
      </w:r>
    </w:p>
    <w:p w:rsidR="000C3DB6" w:rsidRPr="0023269C" w:rsidRDefault="0023269C" w:rsidP="000C3DB6">
      <w:pPr>
        <w:rPr>
          <w:b/>
        </w:rPr>
      </w:pPr>
      <w:r>
        <w:rPr>
          <w:b/>
        </w:rPr>
        <w:t xml:space="preserve">° </w:t>
      </w:r>
      <w:r w:rsidR="000C3DB6" w:rsidRPr="0023269C">
        <w:rPr>
          <w:b/>
        </w:rPr>
        <w:t>Formulación del pliego de observaciones y recomendaciones</w:t>
      </w:r>
    </w:p>
    <w:p w:rsidR="000C3DB6" w:rsidRPr="00113ED6" w:rsidRDefault="000C3DB6" w:rsidP="000C3DB6">
      <w:pPr>
        <w:jc w:val="both"/>
      </w:pPr>
      <w:r w:rsidRPr="00113ED6">
        <w:t xml:space="preserve">Posterior al análisis de los documentos, </w:t>
      </w:r>
      <w:r>
        <w:t>de la verificación</w:t>
      </w:r>
      <w:r w:rsidRPr="00113ED6">
        <w:t xml:space="preserve"> </w:t>
      </w:r>
      <w:r>
        <w:t>d</w:t>
      </w:r>
      <w:r w:rsidRPr="00113ED6">
        <w:t xml:space="preserve">el grado de cumplimiento de las normas, políticas y procedimientos vigentes, </w:t>
      </w:r>
      <w:r>
        <w:t xml:space="preserve"> de d</w:t>
      </w:r>
      <w:r w:rsidRPr="00113ED6">
        <w:t xml:space="preserve">etectar </w:t>
      </w:r>
      <w:r>
        <w:t xml:space="preserve"> á</w:t>
      </w:r>
      <w:r w:rsidRPr="00113ED6">
        <w:t>reas de riesgo, esta Contraloría deberá emitir un pliego de observaciones y recomendaciones</w:t>
      </w:r>
      <w:r w:rsidR="00873D8C">
        <w:t>, mediante el cual informará</w:t>
      </w:r>
      <w:r>
        <w:t xml:space="preserve"> las posibles irregularidades que se detectaron con la correspondiente justificación y fundamentación, dándole la oportuni</w:t>
      </w:r>
      <w:r w:rsidR="00873D8C">
        <w:t xml:space="preserve">dad a las áreas auditadas aclaren o </w:t>
      </w:r>
      <w:r>
        <w:t>subsanen e</w:t>
      </w:r>
      <w:r w:rsidR="00873D8C">
        <w:t>n caso de ser posible la</w:t>
      </w:r>
      <w:r>
        <w:t xml:space="preserve"> irregularidad</w:t>
      </w:r>
      <w:r w:rsidR="00873D8C">
        <w:t>,</w:t>
      </w:r>
      <w:r>
        <w:t xml:space="preserve"> para posteriormente emitir el informe final de la auditoría practicada. </w:t>
      </w:r>
    </w:p>
    <w:p w:rsidR="000C3DB6" w:rsidRDefault="000C3DB6" w:rsidP="000C3DB6">
      <w:pPr>
        <w:rPr>
          <w:u w:val="single"/>
        </w:rPr>
      </w:pPr>
    </w:p>
    <w:p w:rsidR="000C3DB6" w:rsidRPr="0055438F" w:rsidRDefault="00305976" w:rsidP="00E96045">
      <w:pPr>
        <w:pStyle w:val="Prrafodelista"/>
        <w:numPr>
          <w:ilvl w:val="0"/>
          <w:numId w:val="4"/>
        </w:numPr>
        <w:tabs>
          <w:tab w:val="left" w:pos="972"/>
        </w:tabs>
        <w:rPr>
          <w:b/>
          <w:u w:val="single"/>
        </w:rPr>
      </w:pPr>
      <w:r>
        <w:rPr>
          <w:b/>
          <w:u w:val="single"/>
        </w:rPr>
        <w:t xml:space="preserve">Coordinación </w:t>
      </w:r>
      <w:r w:rsidR="00E96045" w:rsidRPr="0055438F">
        <w:rPr>
          <w:b/>
          <w:u w:val="single"/>
        </w:rPr>
        <w:t>de Gestión y Control</w:t>
      </w:r>
    </w:p>
    <w:p w:rsidR="00D33210" w:rsidRDefault="00D33210" w:rsidP="00770F7B">
      <w:pPr>
        <w:tabs>
          <w:tab w:val="left" w:pos="972"/>
        </w:tabs>
        <w:jc w:val="both"/>
      </w:pPr>
      <w:r>
        <w:t>Esta área tiene como finalidad establecer los mecanismos de orientación y cursos de capacitación que resulten necesarios para que los servidores públicos del Instituto cumplan adecuadamente con sus responsabilidades administrativas, innovando las redes sociales como medios de implementación hacia los servidores públicos del Instituto; sumando las atribuciones que nos confiere el artículo 36 del Reglamento Interior del Instituto Electoral y de Participación Ciudadana del Estado de Jalisco.</w:t>
      </w:r>
    </w:p>
    <w:p w:rsidR="00D33210" w:rsidRDefault="00D33210" w:rsidP="00D33210">
      <w:pPr>
        <w:tabs>
          <w:tab w:val="left" w:pos="972"/>
        </w:tabs>
        <w:ind w:left="360"/>
        <w:jc w:val="both"/>
      </w:pPr>
    </w:p>
    <w:p w:rsidR="00770F7B" w:rsidRDefault="00D33210" w:rsidP="00414A79">
      <w:pPr>
        <w:tabs>
          <w:tab w:val="left" w:pos="972"/>
        </w:tabs>
        <w:ind w:left="360"/>
        <w:jc w:val="both"/>
      </w:pPr>
      <w:r>
        <w:rPr>
          <w:noProof/>
          <w:lang w:eastAsia="es-MX"/>
        </w:rPr>
        <w:lastRenderedPageBreak/>
        <w:drawing>
          <wp:inline distT="0" distB="0" distL="0" distR="0" wp14:anchorId="3B003D4F" wp14:editId="133CE322">
            <wp:extent cx="5486400" cy="3200400"/>
            <wp:effectExtent l="38100" t="0" r="95250"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414A79" w:rsidRDefault="00414A79" w:rsidP="00770F7B">
      <w:pPr>
        <w:tabs>
          <w:tab w:val="left" w:pos="919"/>
        </w:tabs>
      </w:pPr>
    </w:p>
    <w:p w:rsidR="00414A79" w:rsidRDefault="00414A79" w:rsidP="00770F7B">
      <w:pPr>
        <w:tabs>
          <w:tab w:val="left" w:pos="919"/>
        </w:tabs>
      </w:pPr>
    </w:p>
    <w:p w:rsidR="00770F7B" w:rsidRDefault="00770F7B" w:rsidP="00770F7B">
      <w:pPr>
        <w:tabs>
          <w:tab w:val="left" w:pos="919"/>
        </w:tabs>
        <w:rPr>
          <w:b/>
        </w:rPr>
      </w:pPr>
      <w:r>
        <w:t xml:space="preserve">° </w:t>
      </w:r>
      <w:r>
        <w:rPr>
          <w:b/>
        </w:rPr>
        <w:t xml:space="preserve">Asesoría y servicio de consulta </w:t>
      </w:r>
    </w:p>
    <w:p w:rsidR="00636A73" w:rsidRDefault="00636A73" w:rsidP="00636A73">
      <w:pPr>
        <w:tabs>
          <w:tab w:val="left" w:pos="919"/>
        </w:tabs>
        <w:jc w:val="both"/>
      </w:pPr>
      <w:r>
        <w:t xml:space="preserve">En caso que los servidores públicos del Instituto requieran información o tengan alguna duda referente a la Contraloría, les resolveremos sus dudas o en su caso para el llenado de la declaración patrimonial en este tema se pasará por </w:t>
      </w:r>
      <w:r w:rsidR="00F32DCE">
        <w:t xml:space="preserve">cada </w:t>
      </w:r>
      <w:r>
        <w:t>Dirección para apoyar al personal en el llenado de la misma en apoyo a las sumas o el acomodo de los datos que se nos piden.</w:t>
      </w:r>
    </w:p>
    <w:p w:rsidR="00636A73" w:rsidRPr="00636A73" w:rsidRDefault="00636A73" w:rsidP="00636A73">
      <w:pPr>
        <w:tabs>
          <w:tab w:val="left" w:pos="919"/>
        </w:tabs>
        <w:jc w:val="both"/>
        <w:rPr>
          <w:b/>
        </w:rPr>
      </w:pPr>
      <w:r w:rsidRPr="00636A73">
        <w:rPr>
          <w:b/>
        </w:rPr>
        <w:t>° Acciones Preventivas</w:t>
      </w:r>
    </w:p>
    <w:p w:rsidR="00636A73" w:rsidRDefault="00636A73" w:rsidP="00636A73">
      <w:pPr>
        <w:tabs>
          <w:tab w:val="left" w:pos="919"/>
        </w:tabs>
        <w:jc w:val="both"/>
      </w:pPr>
      <w:r>
        <w:t>Una de las actividades de Gestión y Control es vigilar el cumplimiento de las obligaciones de cada servidor público (cumplir con la función que nos corresponde).</w:t>
      </w:r>
    </w:p>
    <w:p w:rsidR="00890065" w:rsidRDefault="00636A73" w:rsidP="00636A73">
      <w:pPr>
        <w:tabs>
          <w:tab w:val="left" w:pos="919"/>
        </w:tabs>
        <w:jc w:val="both"/>
      </w:pPr>
      <w:r>
        <w:t xml:space="preserve">Dentro de sus acciones innovadoras y para dar más información e importancia al tema de las Declaraciones Patrimoniales se realizará un apartado </w:t>
      </w:r>
      <w:r w:rsidR="00890065">
        <w:t xml:space="preserve">que se transmitirá en la página del Instituto </w:t>
      </w:r>
      <w:r w:rsidR="000D787F">
        <w:t>en el apartado de transparencia;</w:t>
      </w:r>
      <w:r w:rsidR="00890065">
        <w:t xml:space="preserve"> para que puedan ingresar y encontrar toda la información necesaria sobre este tema.</w:t>
      </w:r>
    </w:p>
    <w:p w:rsidR="00890065" w:rsidRDefault="00890065" w:rsidP="00890065">
      <w:pPr>
        <w:tabs>
          <w:tab w:val="left" w:pos="919"/>
        </w:tabs>
        <w:jc w:val="both"/>
        <w:rPr>
          <w:b/>
        </w:rPr>
      </w:pPr>
      <w:r w:rsidRPr="00890065">
        <w:rPr>
          <w:b/>
        </w:rPr>
        <w:t>°</w:t>
      </w:r>
      <w:r>
        <w:rPr>
          <w:b/>
        </w:rPr>
        <w:t xml:space="preserve"> </w:t>
      </w:r>
      <w:r w:rsidRPr="00890065">
        <w:rPr>
          <w:b/>
        </w:rPr>
        <w:t xml:space="preserve">Redes Sociales  </w:t>
      </w:r>
      <w:r w:rsidR="00636A73" w:rsidRPr="00890065">
        <w:rPr>
          <w:b/>
        </w:rPr>
        <w:t xml:space="preserve">  </w:t>
      </w:r>
    </w:p>
    <w:p w:rsidR="00890065" w:rsidRPr="00890065" w:rsidRDefault="00890065" w:rsidP="00890065">
      <w:pPr>
        <w:tabs>
          <w:tab w:val="left" w:pos="919"/>
        </w:tabs>
        <w:jc w:val="both"/>
        <w:rPr>
          <w:b/>
        </w:rPr>
      </w:pPr>
      <w:r w:rsidRPr="00481223">
        <w:rPr>
          <w:rFonts w:cs="Arial"/>
          <w:color w:val="030303"/>
          <w:lang w:val="es-ES"/>
        </w:rPr>
        <w:t xml:space="preserve">Este </w:t>
      </w:r>
      <w:r w:rsidRPr="00890065">
        <w:rPr>
          <w:rFonts w:cs="Arial"/>
          <w:bCs/>
          <w:iCs/>
          <w:color w:val="030303"/>
          <w:lang w:val="es-ES"/>
        </w:rPr>
        <w:t>proyecto</w:t>
      </w:r>
      <w:r w:rsidRPr="00890065">
        <w:rPr>
          <w:rFonts w:cs="Arial"/>
          <w:color w:val="030303"/>
          <w:lang w:val="es-ES"/>
        </w:rPr>
        <w:t xml:space="preserve"> </w:t>
      </w:r>
      <w:r w:rsidRPr="00481223">
        <w:rPr>
          <w:rFonts w:cs="Arial"/>
          <w:color w:val="000000" w:themeColor="text1"/>
          <w:lang w:val="es-ES"/>
        </w:rPr>
        <w:t>tiene como objetivo principal</w:t>
      </w:r>
      <w:r w:rsidRPr="00481223">
        <w:rPr>
          <w:rFonts w:eastAsia="Times New Roman" w:cs="Times New Roman"/>
          <w:color w:val="000000" w:themeColor="text1"/>
          <w:lang w:eastAsia="es-MX"/>
        </w:rPr>
        <w:t xml:space="preserve"> el de contar con un espacio social permanente e  informativo para  dar a conocer  en tiempo real  las actividades que</w:t>
      </w:r>
      <w:r w:rsidR="00E51802">
        <w:rPr>
          <w:rFonts w:eastAsia="Times New Roman" w:cs="Times New Roman"/>
          <w:color w:val="000000" w:themeColor="text1"/>
          <w:lang w:eastAsia="es-MX"/>
        </w:rPr>
        <w:t xml:space="preserve"> realiza la Contraloría General; a</w:t>
      </w:r>
      <w:r w:rsidRPr="00481223">
        <w:rPr>
          <w:rFonts w:eastAsia="Times New Roman" w:cs="Times New Roman"/>
          <w:color w:val="000000" w:themeColor="text1"/>
          <w:lang w:eastAsia="es-MX"/>
        </w:rPr>
        <w:t>sí como de sus facultad</w:t>
      </w:r>
      <w:r w:rsidR="00E51802">
        <w:rPr>
          <w:rFonts w:eastAsia="Times New Roman" w:cs="Times New Roman"/>
          <w:color w:val="000000" w:themeColor="text1"/>
          <w:lang w:eastAsia="es-MX"/>
        </w:rPr>
        <w:t>es y obligaciones dentro de la normativa interna como lo son los</w:t>
      </w:r>
      <w:r w:rsidRPr="00481223">
        <w:rPr>
          <w:rFonts w:eastAsia="Times New Roman" w:cs="Times New Roman"/>
          <w:color w:val="000000" w:themeColor="text1"/>
          <w:lang w:eastAsia="es-MX"/>
        </w:rPr>
        <w:t xml:space="preserve"> manuales, leyes y lineamientos a todo el  personal del IEPC, y  la ciudadanía. La base</w:t>
      </w:r>
      <w:r w:rsidR="00D025BF">
        <w:rPr>
          <w:rFonts w:eastAsia="Times New Roman" w:cs="Times New Roman"/>
          <w:color w:val="000000" w:themeColor="text1"/>
          <w:lang w:eastAsia="es-MX"/>
        </w:rPr>
        <w:t xml:space="preserve"> de nuestra </w:t>
      </w:r>
      <w:r w:rsidR="00D025BF">
        <w:rPr>
          <w:rFonts w:eastAsia="Times New Roman" w:cs="Times New Roman"/>
          <w:color w:val="000000" w:themeColor="text1"/>
          <w:lang w:eastAsia="es-MX"/>
        </w:rPr>
        <w:lastRenderedPageBreak/>
        <w:t>propuesta  es el</w:t>
      </w:r>
      <w:r w:rsidRPr="00481223">
        <w:rPr>
          <w:rFonts w:eastAsia="Times New Roman" w:cs="Times New Roman"/>
          <w:color w:val="000000" w:themeColor="text1"/>
          <w:lang w:eastAsia="es-MX"/>
        </w:rPr>
        <w:t xml:space="preserve"> aprove</w:t>
      </w:r>
      <w:r w:rsidR="00E51802">
        <w:rPr>
          <w:rFonts w:eastAsia="Times New Roman" w:cs="Times New Roman"/>
          <w:color w:val="000000" w:themeColor="text1"/>
          <w:lang w:eastAsia="es-MX"/>
        </w:rPr>
        <w:t>chamiento de las redes sociales p</w:t>
      </w:r>
      <w:r w:rsidRPr="00481223">
        <w:rPr>
          <w:rFonts w:eastAsia="Times New Roman" w:cs="Times New Roman"/>
          <w:color w:val="000000" w:themeColor="text1"/>
          <w:lang w:eastAsia="es-MX"/>
        </w:rPr>
        <w:t>ara difundir  la información de</w:t>
      </w:r>
      <w:r w:rsidR="00D025BF">
        <w:rPr>
          <w:rFonts w:eastAsia="Times New Roman" w:cs="Times New Roman"/>
          <w:color w:val="000000" w:themeColor="text1"/>
          <w:lang w:eastAsia="es-MX"/>
        </w:rPr>
        <w:t xml:space="preserve"> las</w:t>
      </w:r>
      <w:r w:rsidRPr="00481223">
        <w:rPr>
          <w:rFonts w:eastAsia="Times New Roman" w:cs="Times New Roman"/>
          <w:color w:val="000000" w:themeColor="text1"/>
          <w:lang w:eastAsia="es-MX"/>
        </w:rPr>
        <w:t xml:space="preserve"> actividades que se requiere</w:t>
      </w:r>
      <w:r w:rsidR="00D025BF">
        <w:rPr>
          <w:rFonts w:eastAsia="Times New Roman" w:cs="Times New Roman"/>
          <w:color w:val="000000" w:themeColor="text1"/>
          <w:lang w:eastAsia="es-MX"/>
        </w:rPr>
        <w:t>n</w:t>
      </w:r>
      <w:r w:rsidRPr="00481223">
        <w:rPr>
          <w:rFonts w:eastAsia="Times New Roman" w:cs="Times New Roman"/>
          <w:color w:val="000000" w:themeColor="text1"/>
          <w:lang w:eastAsia="es-MX"/>
        </w:rPr>
        <w:t xml:space="preserve"> dar a conocer.</w:t>
      </w:r>
    </w:p>
    <w:p w:rsidR="00890065" w:rsidRDefault="00890065" w:rsidP="00636A73">
      <w:pPr>
        <w:tabs>
          <w:tab w:val="left" w:pos="919"/>
        </w:tabs>
        <w:jc w:val="both"/>
      </w:pPr>
      <w:r>
        <w:t>A través de la cuenta de Twitter estaremos difundiendo los temas relevantes de la Contraloría para el conocimiento de las actividades realizadas por este órgano.</w:t>
      </w:r>
    </w:p>
    <w:p w:rsidR="00890065" w:rsidRDefault="00235CCD" w:rsidP="00636A73">
      <w:pPr>
        <w:tabs>
          <w:tab w:val="left" w:pos="919"/>
        </w:tabs>
        <w:jc w:val="both"/>
        <w:rPr>
          <w:b/>
        </w:rPr>
      </w:pPr>
      <w:r w:rsidRPr="00235CCD">
        <w:rPr>
          <w:b/>
        </w:rPr>
        <w:t xml:space="preserve">° Cursos y capacitación </w:t>
      </w:r>
      <w:r w:rsidR="00890065" w:rsidRPr="00235CCD">
        <w:rPr>
          <w:b/>
        </w:rPr>
        <w:t xml:space="preserve"> </w:t>
      </w:r>
    </w:p>
    <w:p w:rsidR="00235CCD" w:rsidRDefault="00235CCD" w:rsidP="00636A73">
      <w:pPr>
        <w:tabs>
          <w:tab w:val="left" w:pos="919"/>
        </w:tabs>
        <w:jc w:val="both"/>
      </w:pPr>
      <w:r>
        <w:t>En base al artículo 495 fracción XIV del Código Electo</w:t>
      </w:r>
      <w:r w:rsidR="00CA0C2D">
        <w:t xml:space="preserve">ral y de Participación </w:t>
      </w:r>
      <w:r w:rsidR="00D677BE">
        <w:t>Social</w:t>
      </w:r>
      <w:r>
        <w:t xml:space="preserve"> de</w:t>
      </w:r>
      <w:r w:rsidR="00D677BE">
        <w:t>l Estado de</w:t>
      </w:r>
      <w:r>
        <w:t xml:space="preserve"> Jalisco es fundamental actualizar nuestros conocimientos por lo cual se buscará capacitación</w:t>
      </w:r>
      <w:r w:rsidR="00C626BE">
        <w:t xml:space="preserve"> para todo el personal de esta área</w:t>
      </w:r>
      <w:r>
        <w:t xml:space="preserve"> en los temas principales de esta Contraloría a través de las diversas Instituciones y Dependencias Públicas en las cuales podamos acudir y obtener información </w:t>
      </w:r>
      <w:r w:rsidR="00C626BE">
        <w:t>de primera calidad y sobre todo actualizada.</w:t>
      </w:r>
    </w:p>
    <w:p w:rsidR="00C626BE" w:rsidRDefault="00227D5E" w:rsidP="00636A73">
      <w:pPr>
        <w:tabs>
          <w:tab w:val="left" w:pos="919"/>
        </w:tabs>
        <w:jc w:val="both"/>
        <w:rPr>
          <w:b/>
        </w:rPr>
      </w:pPr>
      <w:r w:rsidRPr="00227D5E">
        <w:rPr>
          <w:b/>
        </w:rPr>
        <w:t>° Revisión y realización de reglamentos, lineamientos y manuales</w:t>
      </w:r>
    </w:p>
    <w:p w:rsidR="00227D5E" w:rsidRDefault="00227D5E" w:rsidP="00636A73">
      <w:pPr>
        <w:tabs>
          <w:tab w:val="left" w:pos="919"/>
        </w:tabs>
        <w:jc w:val="both"/>
      </w:pPr>
      <w:r>
        <w:t xml:space="preserve">Conforme al artículo 36 fracción III del Reglamento Interior del Instituto Electoral y de Participación Ciudadana del Estado de Jalisco se propondrán reglamentos, lineamientos y manuales </w:t>
      </w:r>
      <w:r w:rsidR="005E2D33">
        <w:t>para generar mecanismos más concretos para actividades relacionadas con la Contraloría, o en su caso analizar los reglamentos, lineamientos y manuales que ya se tienen para actualizar o sistematizar la información; dichas actividades tienen el fin de generar que dicha documentación sea entendible y pueda dar  mejores resultados en las actividades de este órgano.</w:t>
      </w:r>
    </w:p>
    <w:p w:rsidR="005E2D33" w:rsidRDefault="00744B05" w:rsidP="00636A73">
      <w:pPr>
        <w:tabs>
          <w:tab w:val="left" w:pos="919"/>
        </w:tabs>
        <w:jc w:val="both"/>
        <w:rPr>
          <w:b/>
        </w:rPr>
      </w:pPr>
      <w:r w:rsidRPr="00213161">
        <w:rPr>
          <w:b/>
        </w:rPr>
        <w:t>° Coordinación del V</w:t>
      </w:r>
      <w:r w:rsidR="004A0A8C">
        <w:rPr>
          <w:b/>
        </w:rPr>
        <w:t>I</w:t>
      </w:r>
      <w:r w:rsidRPr="00213161">
        <w:rPr>
          <w:b/>
        </w:rPr>
        <w:t xml:space="preserve"> Foro Nacional de Contralores de Institutos Electorales</w:t>
      </w:r>
    </w:p>
    <w:p w:rsidR="00213161" w:rsidRPr="00213161" w:rsidRDefault="00213161" w:rsidP="00636A73">
      <w:pPr>
        <w:tabs>
          <w:tab w:val="left" w:pos="919"/>
        </w:tabs>
        <w:jc w:val="both"/>
      </w:pPr>
      <w:r>
        <w:t xml:space="preserve">De acuerdo al artículo 495 del Código Electoral y de Participación </w:t>
      </w:r>
      <w:r w:rsidR="004A0A8C">
        <w:t xml:space="preserve">Social </w:t>
      </w:r>
      <w:r w:rsidR="00F76082">
        <w:t>del Estado de Jalisco, se tiene agendado realizar el V</w:t>
      </w:r>
      <w:r w:rsidR="004A0A8C">
        <w:t>I</w:t>
      </w:r>
      <w:r w:rsidR="00F76082">
        <w:t xml:space="preserve"> Foro Nacional de Contralores de Institutos Electorales</w:t>
      </w:r>
      <w:r w:rsidR="00E51802">
        <w:t xml:space="preserve"> que se llevará a cabo a partir </w:t>
      </w:r>
      <w:r w:rsidR="004A0A8C">
        <w:t xml:space="preserve">los días 16 y 17 de marzo </w:t>
      </w:r>
      <w:r w:rsidR="00E51802">
        <w:t>del presente año</w:t>
      </w:r>
      <w:r w:rsidR="000A2963">
        <w:t>,</w:t>
      </w:r>
      <w:r w:rsidR="00E51802">
        <w:t xml:space="preserve"> en el Estado de </w:t>
      </w:r>
      <w:r w:rsidR="00DF0A87">
        <w:t>Coahuila</w:t>
      </w:r>
      <w:r w:rsidR="00210EBD">
        <w:t xml:space="preserve"> de Zaragoza</w:t>
      </w:r>
      <w:r w:rsidR="00E51802">
        <w:t>; por lo cual se realiz</w:t>
      </w:r>
      <w:r w:rsidR="00DF0A87">
        <w:t>ará</w:t>
      </w:r>
      <w:r w:rsidR="00F76082">
        <w:t xml:space="preserve"> una reunión</w:t>
      </w:r>
      <w:r w:rsidR="00DF0A87">
        <w:t xml:space="preserve"> previa de Contralores, </w:t>
      </w:r>
      <w:r w:rsidR="00F76082">
        <w:t xml:space="preserve"> para concretar los puntos que se verán en el próximo foro y</w:t>
      </w:r>
      <w:r w:rsidR="00E51802">
        <w:t xml:space="preserve"> a su vez detalles de logística;</w:t>
      </w:r>
      <w:r w:rsidR="00F76082">
        <w:t xml:space="preserve"> Se tiene contemplado que en dicho evento asistan los titulares de las Contralorías de los Órganos Electorales Autónomos de las distintas entidades y expertos en la materia con la finalidad de intercambiar experiencias, reflexiones y técnicas de trabajo enfocadas a la </w:t>
      </w:r>
      <w:r w:rsidR="00C26381">
        <w:t>fiscalización</w:t>
      </w:r>
      <w:r w:rsidR="00F76082">
        <w:t xml:space="preserve"> y las responsabilidades administrativas.  </w:t>
      </w:r>
    </w:p>
    <w:sectPr w:rsidR="00213161" w:rsidRPr="00213161" w:rsidSect="008D635C">
      <w:headerReference w:type="default" r:id="rId31"/>
      <w:footerReference w:type="default" r:id="rId3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286" w:rsidRDefault="00861286" w:rsidP="0021369F">
      <w:pPr>
        <w:spacing w:after="0" w:line="240" w:lineRule="auto"/>
      </w:pPr>
      <w:r>
        <w:separator/>
      </w:r>
    </w:p>
  </w:endnote>
  <w:endnote w:type="continuationSeparator" w:id="0">
    <w:p w:rsidR="00861286" w:rsidRDefault="00861286" w:rsidP="0021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161"/>
      <w:gridCol w:w="907"/>
    </w:tblGrid>
    <w:tr w:rsidR="0021369F" w:rsidTr="009E10F5">
      <w:tc>
        <w:tcPr>
          <w:tcW w:w="4500" w:type="pct"/>
          <w:tcBorders>
            <w:top w:val="single" w:sz="4" w:space="0" w:color="000000" w:themeColor="text1"/>
          </w:tcBorders>
        </w:tcPr>
        <w:p w:rsidR="0021369F" w:rsidRPr="00803F87" w:rsidRDefault="00371912" w:rsidP="00371912">
          <w:pPr>
            <w:pStyle w:val="Piedepgina"/>
            <w:rPr>
              <w:lang w:val="en-US"/>
            </w:rPr>
          </w:pPr>
          <w:r>
            <w:rPr>
              <w:lang w:val="en-US"/>
            </w:rPr>
            <w:t>HRH/ LOAS</w:t>
          </w:r>
        </w:p>
      </w:tc>
      <w:tc>
        <w:tcPr>
          <w:tcW w:w="500" w:type="pct"/>
          <w:tcBorders>
            <w:top w:val="single" w:sz="4" w:space="0" w:color="C0504D" w:themeColor="accent2"/>
          </w:tcBorders>
          <w:shd w:val="clear" w:color="auto" w:fill="7030A0"/>
        </w:tcPr>
        <w:p w:rsidR="0021369F" w:rsidRDefault="0021369F">
          <w:pPr>
            <w:pStyle w:val="Encabezado"/>
            <w:rPr>
              <w:color w:val="FFFFFF" w:themeColor="background1"/>
            </w:rPr>
          </w:pPr>
          <w:r>
            <w:fldChar w:fldCharType="begin"/>
          </w:r>
          <w:r>
            <w:instrText>PAGE   \* MERGEFORMAT</w:instrText>
          </w:r>
          <w:r>
            <w:fldChar w:fldCharType="separate"/>
          </w:r>
          <w:r w:rsidR="006F0F38" w:rsidRPr="006F0F38">
            <w:rPr>
              <w:noProof/>
              <w:color w:val="FFFFFF" w:themeColor="background1"/>
              <w:lang w:val="es-ES"/>
            </w:rPr>
            <w:t>11</w:t>
          </w:r>
          <w:r>
            <w:rPr>
              <w:color w:val="FFFFFF" w:themeColor="background1"/>
            </w:rPr>
            <w:fldChar w:fldCharType="end"/>
          </w:r>
        </w:p>
      </w:tc>
    </w:tr>
  </w:tbl>
  <w:p w:rsidR="0021369F" w:rsidRDefault="002136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286" w:rsidRDefault="00861286" w:rsidP="0021369F">
      <w:pPr>
        <w:spacing w:after="0" w:line="240" w:lineRule="auto"/>
      </w:pPr>
      <w:r>
        <w:separator/>
      </w:r>
    </w:p>
  </w:footnote>
  <w:footnote w:type="continuationSeparator" w:id="0">
    <w:p w:rsidR="00861286" w:rsidRDefault="00861286" w:rsidP="00213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6348"/>
      <w:gridCol w:w="2720"/>
    </w:tblGrid>
    <w:tr w:rsidR="0021369F" w:rsidTr="009E10F5">
      <w:tc>
        <w:tcPr>
          <w:tcW w:w="3500" w:type="pct"/>
          <w:tcBorders>
            <w:bottom w:val="single" w:sz="4" w:space="0" w:color="auto"/>
          </w:tcBorders>
          <w:vAlign w:val="bottom"/>
        </w:tcPr>
        <w:p w:rsidR="0021369F" w:rsidRDefault="0021369F" w:rsidP="0051299C">
          <w:pPr>
            <w:pStyle w:val="Encabezado"/>
            <w:jc w:val="center"/>
            <w:rPr>
              <w:color w:val="76923C" w:themeColor="accent3" w:themeShade="BF"/>
              <w:sz w:val="24"/>
              <w:szCs w:val="24"/>
            </w:rPr>
          </w:pPr>
          <w:r w:rsidRPr="009E10F5">
            <w:rPr>
              <w:b/>
              <w:bCs/>
              <w:sz w:val="24"/>
              <w:szCs w:val="24"/>
              <w:lang w:val="es-ES"/>
            </w:rPr>
            <w:t>PROGRAMA ANUAL DE TRABAJO 201</w:t>
          </w:r>
          <w:r w:rsidR="0051299C">
            <w:rPr>
              <w:b/>
              <w:bCs/>
              <w:sz w:val="24"/>
              <w:szCs w:val="24"/>
              <w:lang w:val="es-ES"/>
            </w:rPr>
            <w:t>7</w:t>
          </w:r>
        </w:p>
      </w:tc>
      <w:sdt>
        <w:sdtPr>
          <w:alias w:val="Fecha"/>
          <w:id w:val="77677290"/>
          <w:placeholder>
            <w:docPart w:val="1F1D10AE2886470A9EB1319F1B884547"/>
          </w:placeholder>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EndPr/>
        <w:sdtContent>
          <w:tc>
            <w:tcPr>
              <w:tcW w:w="1500" w:type="pct"/>
              <w:tcBorders>
                <w:bottom w:val="single" w:sz="4" w:space="0" w:color="943634" w:themeColor="accent2" w:themeShade="BF"/>
              </w:tcBorders>
              <w:shd w:val="clear" w:color="auto" w:fill="7030A0"/>
              <w:vAlign w:val="bottom"/>
            </w:tcPr>
            <w:p w:rsidR="0021369F" w:rsidRPr="0021369F" w:rsidRDefault="0021369F" w:rsidP="0021369F">
              <w:pPr>
                <w:pStyle w:val="Encabezado"/>
                <w:rPr>
                  <w:color w:val="002060"/>
                </w:rPr>
              </w:pPr>
              <w:r w:rsidRPr="0021369F">
                <w:t>CONTRALORÍA GENERAL</w:t>
              </w:r>
            </w:p>
          </w:tc>
        </w:sdtContent>
      </w:sdt>
    </w:tr>
  </w:tbl>
  <w:p w:rsidR="0021369F" w:rsidRDefault="002136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31CBD"/>
    <w:multiLevelType w:val="hybridMultilevel"/>
    <w:tmpl w:val="F582FD60"/>
    <w:lvl w:ilvl="0" w:tplc="44CE0E74">
      <w:start w:val="1"/>
      <w:numFmt w:val="low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
    <w:nsid w:val="3F7C3ED3"/>
    <w:multiLevelType w:val="hybridMultilevel"/>
    <w:tmpl w:val="6CA2014E"/>
    <w:lvl w:ilvl="0" w:tplc="A9B89D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498442A"/>
    <w:multiLevelType w:val="hybridMultilevel"/>
    <w:tmpl w:val="F1B2C99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F80718A"/>
    <w:multiLevelType w:val="hybridMultilevel"/>
    <w:tmpl w:val="700E6B74"/>
    <w:lvl w:ilvl="0" w:tplc="FC8E88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69F"/>
    <w:rsid w:val="000163DA"/>
    <w:rsid w:val="0003117A"/>
    <w:rsid w:val="000A2963"/>
    <w:rsid w:val="000C3DB6"/>
    <w:rsid w:val="000D787F"/>
    <w:rsid w:val="0010104D"/>
    <w:rsid w:val="00113525"/>
    <w:rsid w:val="001644CA"/>
    <w:rsid w:val="001654AB"/>
    <w:rsid w:val="00197DC0"/>
    <w:rsid w:val="001B17F1"/>
    <w:rsid w:val="001B3DC3"/>
    <w:rsid w:val="001E11D2"/>
    <w:rsid w:val="001F2186"/>
    <w:rsid w:val="0020138A"/>
    <w:rsid w:val="00206D9E"/>
    <w:rsid w:val="00210EBD"/>
    <w:rsid w:val="002111D4"/>
    <w:rsid w:val="00213161"/>
    <w:rsid w:val="0021369F"/>
    <w:rsid w:val="00227D5E"/>
    <w:rsid w:val="0023269C"/>
    <w:rsid w:val="00235CCD"/>
    <w:rsid w:val="00290A2C"/>
    <w:rsid w:val="002A660D"/>
    <w:rsid w:val="002B40DE"/>
    <w:rsid w:val="002E587C"/>
    <w:rsid w:val="002F1A8A"/>
    <w:rsid w:val="00303E2F"/>
    <w:rsid w:val="00305976"/>
    <w:rsid w:val="00364C8B"/>
    <w:rsid w:val="00366590"/>
    <w:rsid w:val="00366711"/>
    <w:rsid w:val="00371912"/>
    <w:rsid w:val="00374F6F"/>
    <w:rsid w:val="003A6F21"/>
    <w:rsid w:val="003B1CBC"/>
    <w:rsid w:val="003B3C87"/>
    <w:rsid w:val="003D6CCB"/>
    <w:rsid w:val="003F062B"/>
    <w:rsid w:val="00414A79"/>
    <w:rsid w:val="0042707D"/>
    <w:rsid w:val="00451EB9"/>
    <w:rsid w:val="00476E68"/>
    <w:rsid w:val="00486E36"/>
    <w:rsid w:val="004979CC"/>
    <w:rsid w:val="004A0A8C"/>
    <w:rsid w:val="004B2777"/>
    <w:rsid w:val="004B44EF"/>
    <w:rsid w:val="004B54DE"/>
    <w:rsid w:val="004D51BF"/>
    <w:rsid w:val="004F3C8E"/>
    <w:rsid w:val="005030CC"/>
    <w:rsid w:val="00511122"/>
    <w:rsid w:val="0051299C"/>
    <w:rsid w:val="00534C35"/>
    <w:rsid w:val="0055438F"/>
    <w:rsid w:val="00575EDF"/>
    <w:rsid w:val="005E2D33"/>
    <w:rsid w:val="00613130"/>
    <w:rsid w:val="00636A73"/>
    <w:rsid w:val="00643663"/>
    <w:rsid w:val="006448B1"/>
    <w:rsid w:val="00663CD7"/>
    <w:rsid w:val="00666EFD"/>
    <w:rsid w:val="00687127"/>
    <w:rsid w:val="00692102"/>
    <w:rsid w:val="006968A1"/>
    <w:rsid w:val="006E2985"/>
    <w:rsid w:val="006E3D2E"/>
    <w:rsid w:val="006F0F38"/>
    <w:rsid w:val="00705CDE"/>
    <w:rsid w:val="00744B05"/>
    <w:rsid w:val="007459E4"/>
    <w:rsid w:val="00770F7B"/>
    <w:rsid w:val="007924C9"/>
    <w:rsid w:val="0079398D"/>
    <w:rsid w:val="007D3AF5"/>
    <w:rsid w:val="007F001D"/>
    <w:rsid w:val="00803F87"/>
    <w:rsid w:val="00825A5B"/>
    <w:rsid w:val="00844B36"/>
    <w:rsid w:val="008516E6"/>
    <w:rsid w:val="00861286"/>
    <w:rsid w:val="00873D8C"/>
    <w:rsid w:val="00890065"/>
    <w:rsid w:val="008908C9"/>
    <w:rsid w:val="008977A2"/>
    <w:rsid w:val="00897B9E"/>
    <w:rsid w:val="008A6D98"/>
    <w:rsid w:val="008D2B2E"/>
    <w:rsid w:val="008D635C"/>
    <w:rsid w:val="008E3AD8"/>
    <w:rsid w:val="008F6A26"/>
    <w:rsid w:val="00905FD2"/>
    <w:rsid w:val="00911324"/>
    <w:rsid w:val="00913C3D"/>
    <w:rsid w:val="009338EA"/>
    <w:rsid w:val="00951D06"/>
    <w:rsid w:val="0097353E"/>
    <w:rsid w:val="00976114"/>
    <w:rsid w:val="009B4DC9"/>
    <w:rsid w:val="009C13B2"/>
    <w:rsid w:val="009E10F5"/>
    <w:rsid w:val="009E13E7"/>
    <w:rsid w:val="009F2925"/>
    <w:rsid w:val="00A41423"/>
    <w:rsid w:val="00A63C59"/>
    <w:rsid w:val="00A65D71"/>
    <w:rsid w:val="00AF36F7"/>
    <w:rsid w:val="00B05317"/>
    <w:rsid w:val="00B26ABA"/>
    <w:rsid w:val="00B32167"/>
    <w:rsid w:val="00B43B2B"/>
    <w:rsid w:val="00B46E6E"/>
    <w:rsid w:val="00B56358"/>
    <w:rsid w:val="00B90AB7"/>
    <w:rsid w:val="00B96A37"/>
    <w:rsid w:val="00BC20FA"/>
    <w:rsid w:val="00BE50B4"/>
    <w:rsid w:val="00C14507"/>
    <w:rsid w:val="00C20DB4"/>
    <w:rsid w:val="00C26381"/>
    <w:rsid w:val="00C626BE"/>
    <w:rsid w:val="00C94A72"/>
    <w:rsid w:val="00CA0C2D"/>
    <w:rsid w:val="00CA1D00"/>
    <w:rsid w:val="00CB3646"/>
    <w:rsid w:val="00CE38FC"/>
    <w:rsid w:val="00CF24C5"/>
    <w:rsid w:val="00D025BF"/>
    <w:rsid w:val="00D12931"/>
    <w:rsid w:val="00D13EBC"/>
    <w:rsid w:val="00D33210"/>
    <w:rsid w:val="00D40CF2"/>
    <w:rsid w:val="00D677BE"/>
    <w:rsid w:val="00D84A61"/>
    <w:rsid w:val="00D87036"/>
    <w:rsid w:val="00DA1912"/>
    <w:rsid w:val="00DA5263"/>
    <w:rsid w:val="00DB1E70"/>
    <w:rsid w:val="00DC2261"/>
    <w:rsid w:val="00DC27BE"/>
    <w:rsid w:val="00DF0A87"/>
    <w:rsid w:val="00E206C6"/>
    <w:rsid w:val="00E22CB9"/>
    <w:rsid w:val="00E41071"/>
    <w:rsid w:val="00E51802"/>
    <w:rsid w:val="00E577C8"/>
    <w:rsid w:val="00E65F34"/>
    <w:rsid w:val="00E72698"/>
    <w:rsid w:val="00E74146"/>
    <w:rsid w:val="00E868FC"/>
    <w:rsid w:val="00E96045"/>
    <w:rsid w:val="00ED03FC"/>
    <w:rsid w:val="00ED19FE"/>
    <w:rsid w:val="00ED1C3D"/>
    <w:rsid w:val="00F04525"/>
    <w:rsid w:val="00F26885"/>
    <w:rsid w:val="00F32DCE"/>
    <w:rsid w:val="00F348E2"/>
    <w:rsid w:val="00F5277E"/>
    <w:rsid w:val="00F56434"/>
    <w:rsid w:val="00F7274A"/>
    <w:rsid w:val="00F76082"/>
    <w:rsid w:val="00FB4B52"/>
    <w:rsid w:val="00FB53BD"/>
    <w:rsid w:val="00FB6DC2"/>
    <w:rsid w:val="00FC0A9A"/>
    <w:rsid w:val="00FD4F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04D"/>
  </w:style>
  <w:style w:type="paragraph" w:styleId="Ttulo1">
    <w:name w:val="heading 1"/>
    <w:basedOn w:val="Normal"/>
    <w:next w:val="Normal"/>
    <w:link w:val="Ttulo1Car"/>
    <w:uiPriority w:val="9"/>
    <w:qFormat/>
    <w:rsid w:val="006F0F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36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369F"/>
  </w:style>
  <w:style w:type="paragraph" w:styleId="Piedepgina">
    <w:name w:val="footer"/>
    <w:basedOn w:val="Normal"/>
    <w:link w:val="PiedepginaCar"/>
    <w:uiPriority w:val="99"/>
    <w:unhideWhenUsed/>
    <w:rsid w:val="002136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369F"/>
  </w:style>
  <w:style w:type="paragraph" w:styleId="Textodeglobo">
    <w:name w:val="Balloon Text"/>
    <w:basedOn w:val="Normal"/>
    <w:link w:val="TextodegloboCar"/>
    <w:uiPriority w:val="99"/>
    <w:semiHidden/>
    <w:unhideWhenUsed/>
    <w:rsid w:val="002136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369F"/>
    <w:rPr>
      <w:rFonts w:ascii="Tahoma" w:hAnsi="Tahoma" w:cs="Tahoma"/>
      <w:sz w:val="16"/>
      <w:szCs w:val="16"/>
    </w:rPr>
  </w:style>
  <w:style w:type="paragraph" w:styleId="Prrafodelista">
    <w:name w:val="List Paragraph"/>
    <w:basedOn w:val="Normal"/>
    <w:uiPriority w:val="34"/>
    <w:qFormat/>
    <w:rsid w:val="0010104D"/>
    <w:pPr>
      <w:ind w:left="720"/>
      <w:contextualSpacing/>
    </w:pPr>
  </w:style>
  <w:style w:type="character" w:customStyle="1" w:styleId="Ttulo1Car">
    <w:name w:val="Título 1 Car"/>
    <w:basedOn w:val="Fuentedeprrafopredeter"/>
    <w:link w:val="Ttulo1"/>
    <w:uiPriority w:val="9"/>
    <w:rsid w:val="006F0F3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04D"/>
  </w:style>
  <w:style w:type="paragraph" w:styleId="Ttulo1">
    <w:name w:val="heading 1"/>
    <w:basedOn w:val="Normal"/>
    <w:next w:val="Normal"/>
    <w:link w:val="Ttulo1Car"/>
    <w:uiPriority w:val="9"/>
    <w:qFormat/>
    <w:rsid w:val="006F0F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36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369F"/>
  </w:style>
  <w:style w:type="paragraph" w:styleId="Piedepgina">
    <w:name w:val="footer"/>
    <w:basedOn w:val="Normal"/>
    <w:link w:val="PiedepginaCar"/>
    <w:uiPriority w:val="99"/>
    <w:unhideWhenUsed/>
    <w:rsid w:val="002136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369F"/>
  </w:style>
  <w:style w:type="paragraph" w:styleId="Textodeglobo">
    <w:name w:val="Balloon Text"/>
    <w:basedOn w:val="Normal"/>
    <w:link w:val="TextodegloboCar"/>
    <w:uiPriority w:val="99"/>
    <w:semiHidden/>
    <w:unhideWhenUsed/>
    <w:rsid w:val="002136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369F"/>
    <w:rPr>
      <w:rFonts w:ascii="Tahoma" w:hAnsi="Tahoma" w:cs="Tahoma"/>
      <w:sz w:val="16"/>
      <w:szCs w:val="16"/>
    </w:rPr>
  </w:style>
  <w:style w:type="paragraph" w:styleId="Prrafodelista">
    <w:name w:val="List Paragraph"/>
    <w:basedOn w:val="Normal"/>
    <w:uiPriority w:val="34"/>
    <w:qFormat/>
    <w:rsid w:val="0010104D"/>
    <w:pPr>
      <w:ind w:left="720"/>
      <w:contextualSpacing/>
    </w:pPr>
  </w:style>
  <w:style w:type="character" w:customStyle="1" w:styleId="Ttulo1Car">
    <w:name w:val="Título 1 Car"/>
    <w:basedOn w:val="Fuentedeprrafopredeter"/>
    <w:link w:val="Ttulo1"/>
    <w:uiPriority w:val="9"/>
    <w:rsid w:val="006F0F3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 Type="http://schemas.openxmlformats.org/officeDocument/2006/relationships/numbering" Target="numbering.xml"/><Relationship Id="rId21" Type="http://schemas.openxmlformats.org/officeDocument/2006/relationships/diagramData" Target="diagrams/data3.xm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footer" Target="footer1.xml"/><Relationship Id="rId5" Type="http://schemas.microsoft.com/office/2007/relationships/stylesWithEffects" Target="stylesWithEffect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10" Type="http://schemas.openxmlformats.org/officeDocument/2006/relationships/image" Target="media/image1.png"/><Relationship Id="rId19" Type="http://schemas.openxmlformats.org/officeDocument/2006/relationships/diagramColors" Target="diagrams/colors2.xm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CCFD92-A062-4267-91EF-E7A9DC7C8CA7}" type="doc">
      <dgm:prSet loTypeId="urn:microsoft.com/office/officeart/2005/8/layout/equation2" loCatId="process" qsTypeId="urn:microsoft.com/office/officeart/2005/8/quickstyle/simple1" qsCatId="simple" csTypeId="urn:microsoft.com/office/officeart/2005/8/colors/colorful4" csCatId="colorful" phldr="1"/>
      <dgm:spPr/>
      <dgm:t>
        <a:bodyPr/>
        <a:lstStyle/>
        <a:p>
          <a:endParaRPr lang="es-MX"/>
        </a:p>
      </dgm:t>
    </dgm:pt>
    <dgm:pt modelId="{5951C601-7A39-4BEC-BF45-7B5BC6CB1385}">
      <dgm:prSet phldrT="[Texto]"/>
      <dgm:spPr>
        <a:solidFill>
          <a:schemeClr val="accent4">
            <a:lumMod val="60000"/>
            <a:lumOff val="40000"/>
          </a:schemeClr>
        </a:solidFill>
        <a:ln>
          <a:solidFill>
            <a:schemeClr val="accent4"/>
          </a:solidFill>
        </a:ln>
      </dgm:spPr>
      <dgm:t>
        <a:bodyPr/>
        <a:lstStyle/>
        <a:p>
          <a:r>
            <a:rPr lang="es-MX">
              <a:ln>
                <a:noFill/>
              </a:ln>
              <a:pattFill prst="pct5">
                <a:fgClr>
                  <a:schemeClr val="lt1"/>
                </a:fgClr>
                <a:bgClr>
                  <a:schemeClr val="bg1"/>
                </a:bgClr>
              </a:pattFill>
              <a:effectLst>
                <a:glow rad="127000">
                  <a:schemeClr val="accent4">
                    <a:lumMod val="75000"/>
                  </a:schemeClr>
                </a:glow>
              </a:effectLst>
            </a:rPr>
            <a:t>Inovación</a:t>
          </a:r>
        </a:p>
      </dgm:t>
    </dgm:pt>
    <dgm:pt modelId="{E20B1132-7065-4ACC-A010-B9C08CA9A76A}" type="parTrans" cxnId="{529B6422-49AC-4CFF-A4F9-60422C40E645}">
      <dgm:prSet/>
      <dgm:spPr/>
      <dgm:t>
        <a:bodyPr/>
        <a:lstStyle/>
        <a:p>
          <a:endParaRPr lang="es-MX"/>
        </a:p>
      </dgm:t>
    </dgm:pt>
    <dgm:pt modelId="{74568218-80C6-4A90-AE29-A942DB83E8C5}" type="sibTrans" cxnId="{529B6422-49AC-4CFF-A4F9-60422C40E645}">
      <dgm:prSet/>
      <dgm:spPr/>
      <dgm:t>
        <a:bodyPr/>
        <a:lstStyle/>
        <a:p>
          <a:endParaRPr lang="es-MX"/>
        </a:p>
      </dgm:t>
    </dgm:pt>
    <dgm:pt modelId="{009C4F2C-D8A1-4A54-ACEB-7C71230846B8}">
      <dgm:prSet phldrT="[Texto]"/>
      <dgm:spPr>
        <a:solidFill>
          <a:schemeClr val="accent4">
            <a:lumMod val="60000"/>
            <a:lumOff val="40000"/>
          </a:schemeClr>
        </a:solidFill>
        <a:ln>
          <a:solidFill>
            <a:schemeClr val="accent4"/>
          </a:solidFill>
        </a:ln>
      </dgm:spPr>
      <dgm:t>
        <a:bodyPr/>
        <a:lstStyle/>
        <a:p>
          <a:r>
            <a:rPr lang="es-MX">
              <a:effectLst>
                <a:glow rad="127000">
                  <a:schemeClr val="accent4">
                    <a:lumMod val="75000"/>
                  </a:schemeClr>
                </a:glow>
              </a:effectLst>
            </a:rPr>
            <a:t>Rendición</a:t>
          </a:r>
          <a:r>
            <a:rPr lang="es-MX"/>
            <a:t> </a:t>
          </a:r>
          <a:r>
            <a:rPr lang="es-MX">
              <a:effectLst>
                <a:glow rad="127000">
                  <a:schemeClr val="accent4">
                    <a:lumMod val="75000"/>
                  </a:schemeClr>
                </a:glow>
              </a:effectLst>
            </a:rPr>
            <a:t>de Cuentas</a:t>
          </a:r>
        </a:p>
      </dgm:t>
    </dgm:pt>
    <dgm:pt modelId="{E97E186E-E309-4510-B523-2AA5BD76B990}" type="parTrans" cxnId="{0143D558-8A21-4D5B-9CBF-1D1147C8EDB2}">
      <dgm:prSet/>
      <dgm:spPr/>
      <dgm:t>
        <a:bodyPr/>
        <a:lstStyle/>
        <a:p>
          <a:endParaRPr lang="es-MX"/>
        </a:p>
      </dgm:t>
    </dgm:pt>
    <dgm:pt modelId="{FD4FA823-BA9D-4E6C-B6BE-629BFD4EE86C}" type="sibTrans" cxnId="{0143D558-8A21-4D5B-9CBF-1D1147C8EDB2}">
      <dgm:prSet/>
      <dgm:spPr>
        <a:solidFill>
          <a:schemeClr val="accent4">
            <a:lumMod val="60000"/>
            <a:lumOff val="40000"/>
          </a:schemeClr>
        </a:solidFill>
      </dgm:spPr>
      <dgm:t>
        <a:bodyPr/>
        <a:lstStyle/>
        <a:p>
          <a:endParaRPr lang="es-MX"/>
        </a:p>
      </dgm:t>
    </dgm:pt>
    <dgm:pt modelId="{D87D2098-1DC0-4389-B405-D1882C53B23C}">
      <dgm:prSet phldrT="[Texto]"/>
      <dgm:spPr>
        <a:solidFill>
          <a:schemeClr val="accent4">
            <a:lumMod val="60000"/>
            <a:lumOff val="40000"/>
          </a:schemeClr>
        </a:solidFill>
        <a:ln>
          <a:solidFill>
            <a:schemeClr val="accent4"/>
          </a:solidFill>
        </a:ln>
      </dgm:spPr>
      <dgm:t>
        <a:bodyPr/>
        <a:lstStyle/>
        <a:p>
          <a:r>
            <a:rPr lang="es-MX">
              <a:effectLst>
                <a:glow rad="127000">
                  <a:schemeClr val="accent4">
                    <a:lumMod val="75000"/>
                  </a:schemeClr>
                </a:glow>
              </a:effectLst>
            </a:rPr>
            <a:t>Contraloría General 2017</a:t>
          </a:r>
        </a:p>
      </dgm:t>
    </dgm:pt>
    <dgm:pt modelId="{BA4E205B-B441-4F4F-9D5F-F5AE9BA43ADC}" type="parTrans" cxnId="{D5044F3B-8562-4012-ABA3-FA0FFBAC9353}">
      <dgm:prSet/>
      <dgm:spPr/>
      <dgm:t>
        <a:bodyPr/>
        <a:lstStyle/>
        <a:p>
          <a:endParaRPr lang="es-MX"/>
        </a:p>
      </dgm:t>
    </dgm:pt>
    <dgm:pt modelId="{D70B458F-79C1-4630-8DDC-ACB25924D814}" type="sibTrans" cxnId="{D5044F3B-8562-4012-ABA3-FA0FFBAC9353}">
      <dgm:prSet/>
      <dgm:spPr/>
      <dgm:t>
        <a:bodyPr/>
        <a:lstStyle/>
        <a:p>
          <a:endParaRPr lang="es-MX"/>
        </a:p>
      </dgm:t>
    </dgm:pt>
    <dgm:pt modelId="{3EA36DD5-5D9F-4720-8041-E9AD7739C500}" type="pres">
      <dgm:prSet presAssocID="{0ECCFD92-A062-4267-91EF-E7A9DC7C8CA7}" presName="Name0" presStyleCnt="0">
        <dgm:presLayoutVars>
          <dgm:dir/>
          <dgm:resizeHandles val="exact"/>
        </dgm:presLayoutVars>
      </dgm:prSet>
      <dgm:spPr/>
      <dgm:t>
        <a:bodyPr/>
        <a:lstStyle/>
        <a:p>
          <a:endParaRPr lang="es-MX"/>
        </a:p>
      </dgm:t>
    </dgm:pt>
    <dgm:pt modelId="{19E4BEB8-7292-459B-8FC8-0411549AD0DC}" type="pres">
      <dgm:prSet presAssocID="{0ECCFD92-A062-4267-91EF-E7A9DC7C8CA7}" presName="vNodes" presStyleCnt="0"/>
      <dgm:spPr/>
    </dgm:pt>
    <dgm:pt modelId="{CC36F093-2ED8-4E75-8397-5FEB35242D3D}" type="pres">
      <dgm:prSet presAssocID="{5951C601-7A39-4BEC-BF45-7B5BC6CB1385}" presName="node" presStyleLbl="node1" presStyleIdx="0" presStyleCnt="3">
        <dgm:presLayoutVars>
          <dgm:bulletEnabled val="1"/>
        </dgm:presLayoutVars>
      </dgm:prSet>
      <dgm:spPr>
        <a:prstGeom prst="rect">
          <a:avLst/>
        </a:prstGeom>
      </dgm:spPr>
      <dgm:t>
        <a:bodyPr/>
        <a:lstStyle/>
        <a:p>
          <a:endParaRPr lang="es-MX"/>
        </a:p>
      </dgm:t>
    </dgm:pt>
    <dgm:pt modelId="{1E30C46E-CCC0-464C-B77B-BB6C35F0DE2A}" type="pres">
      <dgm:prSet presAssocID="{74568218-80C6-4A90-AE29-A942DB83E8C5}" presName="spacerT" presStyleCnt="0"/>
      <dgm:spPr/>
    </dgm:pt>
    <dgm:pt modelId="{7BC0BABA-7D6B-4E75-9940-DF5F994FD840}" type="pres">
      <dgm:prSet presAssocID="{74568218-80C6-4A90-AE29-A942DB83E8C5}" presName="sibTrans" presStyleLbl="sibTrans2D1" presStyleIdx="0" presStyleCnt="2"/>
      <dgm:spPr/>
      <dgm:t>
        <a:bodyPr/>
        <a:lstStyle/>
        <a:p>
          <a:endParaRPr lang="es-MX"/>
        </a:p>
      </dgm:t>
    </dgm:pt>
    <dgm:pt modelId="{E84FA019-FB51-4F12-8EF9-72B2C0F64F2E}" type="pres">
      <dgm:prSet presAssocID="{74568218-80C6-4A90-AE29-A942DB83E8C5}" presName="spacerB" presStyleCnt="0"/>
      <dgm:spPr/>
    </dgm:pt>
    <dgm:pt modelId="{760BC872-CE0A-442B-B0B9-0B4BD9485F1D}" type="pres">
      <dgm:prSet presAssocID="{009C4F2C-D8A1-4A54-ACEB-7C71230846B8}" presName="node" presStyleLbl="node1" presStyleIdx="1" presStyleCnt="3">
        <dgm:presLayoutVars>
          <dgm:bulletEnabled val="1"/>
        </dgm:presLayoutVars>
      </dgm:prSet>
      <dgm:spPr>
        <a:prstGeom prst="rect">
          <a:avLst/>
        </a:prstGeom>
      </dgm:spPr>
      <dgm:t>
        <a:bodyPr/>
        <a:lstStyle/>
        <a:p>
          <a:endParaRPr lang="es-MX"/>
        </a:p>
      </dgm:t>
    </dgm:pt>
    <dgm:pt modelId="{7EB5326C-9DD9-4EEC-A148-E53735991165}" type="pres">
      <dgm:prSet presAssocID="{0ECCFD92-A062-4267-91EF-E7A9DC7C8CA7}" presName="sibTransLast" presStyleLbl="sibTrans2D1" presStyleIdx="1" presStyleCnt="2"/>
      <dgm:spPr/>
      <dgm:t>
        <a:bodyPr/>
        <a:lstStyle/>
        <a:p>
          <a:endParaRPr lang="es-MX"/>
        </a:p>
      </dgm:t>
    </dgm:pt>
    <dgm:pt modelId="{4F494B4C-D6C5-496B-A47E-39AF5EB63571}" type="pres">
      <dgm:prSet presAssocID="{0ECCFD92-A062-4267-91EF-E7A9DC7C8CA7}" presName="connectorText" presStyleLbl="sibTrans2D1" presStyleIdx="1" presStyleCnt="2"/>
      <dgm:spPr/>
      <dgm:t>
        <a:bodyPr/>
        <a:lstStyle/>
        <a:p>
          <a:endParaRPr lang="es-MX"/>
        </a:p>
      </dgm:t>
    </dgm:pt>
    <dgm:pt modelId="{39FEDD51-0B3A-400C-B81A-F1D822275614}" type="pres">
      <dgm:prSet presAssocID="{0ECCFD92-A062-4267-91EF-E7A9DC7C8CA7}" presName="lastNode" presStyleLbl="node1" presStyleIdx="2" presStyleCnt="3" custScaleX="90909" custScaleY="90909">
        <dgm:presLayoutVars>
          <dgm:bulletEnabled val="1"/>
        </dgm:presLayoutVars>
      </dgm:prSet>
      <dgm:spPr>
        <a:prstGeom prst="bevel">
          <a:avLst/>
        </a:prstGeom>
      </dgm:spPr>
      <dgm:t>
        <a:bodyPr/>
        <a:lstStyle/>
        <a:p>
          <a:endParaRPr lang="es-MX"/>
        </a:p>
      </dgm:t>
    </dgm:pt>
  </dgm:ptLst>
  <dgm:cxnLst>
    <dgm:cxn modelId="{337659F3-DD96-4F30-9A28-21F6C4E6FD6A}" type="presOf" srcId="{D87D2098-1DC0-4389-B405-D1882C53B23C}" destId="{39FEDD51-0B3A-400C-B81A-F1D822275614}" srcOrd="0" destOrd="0" presId="urn:microsoft.com/office/officeart/2005/8/layout/equation2"/>
    <dgm:cxn modelId="{8E0905D3-26BC-4CB5-A924-6E5BB9C67C19}" type="presOf" srcId="{74568218-80C6-4A90-AE29-A942DB83E8C5}" destId="{7BC0BABA-7D6B-4E75-9940-DF5F994FD840}" srcOrd="0" destOrd="0" presId="urn:microsoft.com/office/officeart/2005/8/layout/equation2"/>
    <dgm:cxn modelId="{BB2A75C1-02EE-48BE-B1C3-6680F7F84075}" type="presOf" srcId="{FD4FA823-BA9D-4E6C-B6BE-629BFD4EE86C}" destId="{7EB5326C-9DD9-4EEC-A148-E53735991165}" srcOrd="0" destOrd="0" presId="urn:microsoft.com/office/officeart/2005/8/layout/equation2"/>
    <dgm:cxn modelId="{0143D558-8A21-4D5B-9CBF-1D1147C8EDB2}" srcId="{0ECCFD92-A062-4267-91EF-E7A9DC7C8CA7}" destId="{009C4F2C-D8A1-4A54-ACEB-7C71230846B8}" srcOrd="1" destOrd="0" parTransId="{E97E186E-E309-4510-B523-2AA5BD76B990}" sibTransId="{FD4FA823-BA9D-4E6C-B6BE-629BFD4EE86C}"/>
    <dgm:cxn modelId="{529B6422-49AC-4CFF-A4F9-60422C40E645}" srcId="{0ECCFD92-A062-4267-91EF-E7A9DC7C8CA7}" destId="{5951C601-7A39-4BEC-BF45-7B5BC6CB1385}" srcOrd="0" destOrd="0" parTransId="{E20B1132-7065-4ACC-A010-B9C08CA9A76A}" sibTransId="{74568218-80C6-4A90-AE29-A942DB83E8C5}"/>
    <dgm:cxn modelId="{D5044F3B-8562-4012-ABA3-FA0FFBAC9353}" srcId="{0ECCFD92-A062-4267-91EF-E7A9DC7C8CA7}" destId="{D87D2098-1DC0-4389-B405-D1882C53B23C}" srcOrd="2" destOrd="0" parTransId="{BA4E205B-B441-4F4F-9D5F-F5AE9BA43ADC}" sibTransId="{D70B458F-79C1-4630-8DDC-ACB25924D814}"/>
    <dgm:cxn modelId="{9EFAB025-02C1-48BF-930F-4C7FA905DC45}" type="presOf" srcId="{FD4FA823-BA9D-4E6C-B6BE-629BFD4EE86C}" destId="{4F494B4C-D6C5-496B-A47E-39AF5EB63571}" srcOrd="1" destOrd="0" presId="urn:microsoft.com/office/officeart/2005/8/layout/equation2"/>
    <dgm:cxn modelId="{945F74C7-95D7-43FD-B522-CCFEAB3CCFC2}" type="presOf" srcId="{5951C601-7A39-4BEC-BF45-7B5BC6CB1385}" destId="{CC36F093-2ED8-4E75-8397-5FEB35242D3D}" srcOrd="0" destOrd="0" presId="urn:microsoft.com/office/officeart/2005/8/layout/equation2"/>
    <dgm:cxn modelId="{AC2EA681-B933-45F4-BBA0-BC34B22F7E54}" type="presOf" srcId="{0ECCFD92-A062-4267-91EF-E7A9DC7C8CA7}" destId="{3EA36DD5-5D9F-4720-8041-E9AD7739C500}" srcOrd="0" destOrd="0" presId="urn:microsoft.com/office/officeart/2005/8/layout/equation2"/>
    <dgm:cxn modelId="{33D7CFA3-BCAE-4EB2-AFC4-FAA805F52C89}" type="presOf" srcId="{009C4F2C-D8A1-4A54-ACEB-7C71230846B8}" destId="{760BC872-CE0A-442B-B0B9-0B4BD9485F1D}" srcOrd="0" destOrd="0" presId="urn:microsoft.com/office/officeart/2005/8/layout/equation2"/>
    <dgm:cxn modelId="{CEB8FDC9-DF94-4444-8AC4-11E9401D9100}" type="presParOf" srcId="{3EA36DD5-5D9F-4720-8041-E9AD7739C500}" destId="{19E4BEB8-7292-459B-8FC8-0411549AD0DC}" srcOrd="0" destOrd="0" presId="urn:microsoft.com/office/officeart/2005/8/layout/equation2"/>
    <dgm:cxn modelId="{21C1918A-015C-451A-8D02-0155F17ED4E2}" type="presParOf" srcId="{19E4BEB8-7292-459B-8FC8-0411549AD0DC}" destId="{CC36F093-2ED8-4E75-8397-5FEB35242D3D}" srcOrd="0" destOrd="0" presId="urn:microsoft.com/office/officeart/2005/8/layout/equation2"/>
    <dgm:cxn modelId="{B095B4E2-8B51-4846-B042-685A8484CE22}" type="presParOf" srcId="{19E4BEB8-7292-459B-8FC8-0411549AD0DC}" destId="{1E30C46E-CCC0-464C-B77B-BB6C35F0DE2A}" srcOrd="1" destOrd="0" presId="urn:microsoft.com/office/officeart/2005/8/layout/equation2"/>
    <dgm:cxn modelId="{4FFFB002-41A2-4A54-A34F-0BED84CAE3E5}" type="presParOf" srcId="{19E4BEB8-7292-459B-8FC8-0411549AD0DC}" destId="{7BC0BABA-7D6B-4E75-9940-DF5F994FD840}" srcOrd="2" destOrd="0" presId="urn:microsoft.com/office/officeart/2005/8/layout/equation2"/>
    <dgm:cxn modelId="{1B24763D-848C-4B3B-B178-F72837A023B8}" type="presParOf" srcId="{19E4BEB8-7292-459B-8FC8-0411549AD0DC}" destId="{E84FA019-FB51-4F12-8EF9-72B2C0F64F2E}" srcOrd="3" destOrd="0" presId="urn:microsoft.com/office/officeart/2005/8/layout/equation2"/>
    <dgm:cxn modelId="{AF0F06C1-5038-470C-A664-B82FF93E20C3}" type="presParOf" srcId="{19E4BEB8-7292-459B-8FC8-0411549AD0DC}" destId="{760BC872-CE0A-442B-B0B9-0B4BD9485F1D}" srcOrd="4" destOrd="0" presId="urn:microsoft.com/office/officeart/2005/8/layout/equation2"/>
    <dgm:cxn modelId="{96466C01-5562-4572-8F23-598C020872EC}" type="presParOf" srcId="{3EA36DD5-5D9F-4720-8041-E9AD7739C500}" destId="{7EB5326C-9DD9-4EEC-A148-E53735991165}" srcOrd="1" destOrd="0" presId="urn:microsoft.com/office/officeart/2005/8/layout/equation2"/>
    <dgm:cxn modelId="{DE8B10E1-7211-4652-826A-F1CC993949A7}" type="presParOf" srcId="{7EB5326C-9DD9-4EEC-A148-E53735991165}" destId="{4F494B4C-D6C5-496B-A47E-39AF5EB63571}" srcOrd="0" destOrd="0" presId="urn:microsoft.com/office/officeart/2005/8/layout/equation2"/>
    <dgm:cxn modelId="{46148DAB-892A-42E4-9378-39A113664034}" type="presParOf" srcId="{3EA36DD5-5D9F-4720-8041-E9AD7739C500}" destId="{39FEDD51-0B3A-400C-B81A-F1D822275614}" srcOrd="2" destOrd="0" presId="urn:microsoft.com/office/officeart/2005/8/layout/equati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8DD44DB-FB08-4C30-9A9F-05D11AC2B393}" type="doc">
      <dgm:prSet loTypeId="urn:microsoft.com/office/officeart/2005/8/layout/lProcess1" loCatId="process" qsTypeId="urn:microsoft.com/office/officeart/2005/8/quickstyle/3d2" qsCatId="3D" csTypeId="urn:microsoft.com/office/officeart/2005/8/colors/accent1_2" csCatId="accent1" phldr="1"/>
      <dgm:spPr/>
      <dgm:t>
        <a:bodyPr/>
        <a:lstStyle/>
        <a:p>
          <a:endParaRPr lang="es-MX"/>
        </a:p>
      </dgm:t>
    </dgm:pt>
    <dgm:pt modelId="{D6525D4B-3B74-4AEC-941D-E980D758D389}">
      <dgm:prSet phldrT="[Texto]"/>
      <dgm:spPr>
        <a:solidFill>
          <a:srgbClr val="7030A0"/>
        </a:solidFill>
      </dgm:spPr>
      <dgm:t>
        <a:bodyPr/>
        <a:lstStyle/>
        <a:p>
          <a:r>
            <a:rPr lang="es-MX">
              <a:solidFill>
                <a:sysClr val="windowText" lastClr="000000"/>
              </a:solidFill>
            </a:rPr>
            <a:t>Brindar atención para el llenado de las Declaraciones Patrimoniales </a:t>
          </a:r>
        </a:p>
      </dgm:t>
    </dgm:pt>
    <dgm:pt modelId="{12047E10-7455-466A-9F9D-E35FA6AD7262}" type="parTrans" cxnId="{8C64769E-5B7D-4550-903C-D9AE0172220C}">
      <dgm:prSet/>
      <dgm:spPr/>
      <dgm:t>
        <a:bodyPr/>
        <a:lstStyle/>
        <a:p>
          <a:endParaRPr lang="es-MX"/>
        </a:p>
      </dgm:t>
    </dgm:pt>
    <dgm:pt modelId="{831BB42D-D000-4FDE-B6CB-0A93F1F73B23}" type="sibTrans" cxnId="{8C64769E-5B7D-4550-903C-D9AE0172220C}">
      <dgm:prSet/>
      <dgm:spPr/>
      <dgm:t>
        <a:bodyPr/>
        <a:lstStyle/>
        <a:p>
          <a:endParaRPr lang="es-MX"/>
        </a:p>
      </dgm:t>
    </dgm:pt>
    <dgm:pt modelId="{F4E4AF01-64DF-4DF9-BA1F-BAA16F455BC7}">
      <dgm:prSet phldrT="[Texto]"/>
      <dgm:spPr>
        <a:solidFill>
          <a:srgbClr val="7030A0">
            <a:alpha val="90000"/>
          </a:srgbClr>
        </a:solidFill>
      </dgm:spPr>
      <dgm:t>
        <a:bodyPr/>
        <a:lstStyle/>
        <a:p>
          <a:r>
            <a:rPr lang="es-MX"/>
            <a:t>Sustanciar procedimientos administrativos</a:t>
          </a:r>
        </a:p>
      </dgm:t>
    </dgm:pt>
    <dgm:pt modelId="{5FC57C23-AAAC-4931-8221-B4FC36E7AC80}" type="parTrans" cxnId="{783AC261-EDA0-4BE0-B628-D0EA1DC969A4}">
      <dgm:prSet/>
      <dgm:spPr/>
      <dgm:t>
        <a:bodyPr/>
        <a:lstStyle/>
        <a:p>
          <a:endParaRPr lang="es-MX"/>
        </a:p>
      </dgm:t>
    </dgm:pt>
    <dgm:pt modelId="{096DF668-AC3A-4DFB-81E8-51DBE109D130}" type="sibTrans" cxnId="{783AC261-EDA0-4BE0-B628-D0EA1DC969A4}">
      <dgm:prSet/>
      <dgm:spPr/>
      <dgm:t>
        <a:bodyPr/>
        <a:lstStyle/>
        <a:p>
          <a:endParaRPr lang="es-MX"/>
        </a:p>
      </dgm:t>
    </dgm:pt>
    <dgm:pt modelId="{28779D92-D7AE-4E00-9724-3FD0A0DB3505}">
      <dgm:prSet phldrT="[Texto]"/>
      <dgm:spPr>
        <a:solidFill>
          <a:schemeClr val="accent4">
            <a:lumMod val="75000"/>
          </a:schemeClr>
        </a:solidFill>
      </dgm:spPr>
      <dgm:t>
        <a:bodyPr/>
        <a:lstStyle/>
        <a:p>
          <a:r>
            <a:rPr lang="es-MX">
              <a:solidFill>
                <a:sysClr val="windowText" lastClr="000000"/>
              </a:solidFill>
            </a:rPr>
            <a:t>Dar respuesta a las solicitudes de transparencia</a:t>
          </a:r>
        </a:p>
      </dgm:t>
    </dgm:pt>
    <dgm:pt modelId="{AFD29831-85E7-45AB-AFEE-79F8DB032DDD}" type="parTrans" cxnId="{7B54EBD4-390C-45E8-97C0-8CEBDA861801}">
      <dgm:prSet/>
      <dgm:spPr/>
      <dgm:t>
        <a:bodyPr/>
        <a:lstStyle/>
        <a:p>
          <a:endParaRPr lang="es-MX"/>
        </a:p>
      </dgm:t>
    </dgm:pt>
    <dgm:pt modelId="{53E46315-CFE0-4773-9CC9-0B1AA9AD0EA5}" type="sibTrans" cxnId="{7B54EBD4-390C-45E8-97C0-8CEBDA861801}">
      <dgm:prSet/>
      <dgm:spPr/>
      <dgm:t>
        <a:bodyPr/>
        <a:lstStyle/>
        <a:p>
          <a:endParaRPr lang="es-MX"/>
        </a:p>
      </dgm:t>
    </dgm:pt>
    <dgm:pt modelId="{7D94EDB3-19C8-4A13-8A7B-19D5315CF138}">
      <dgm:prSet/>
      <dgm:spPr>
        <a:solidFill>
          <a:srgbClr val="7030A0">
            <a:alpha val="90000"/>
          </a:srgbClr>
        </a:solidFill>
      </dgm:spPr>
      <dgm:t>
        <a:bodyPr/>
        <a:lstStyle/>
        <a:p>
          <a:r>
            <a:rPr lang="es-MX"/>
            <a:t>Realizar inspecciones, visitas de verificación y acudir a las entregas de recepción, de las  diferentes áreas del IEPC</a:t>
          </a:r>
        </a:p>
      </dgm:t>
    </dgm:pt>
    <dgm:pt modelId="{EB446AD4-67CD-4DC4-B219-4AA60018D604}" type="parTrans" cxnId="{5B35B5BD-5F5A-4D39-AFE7-BFBC74F61873}">
      <dgm:prSet/>
      <dgm:spPr/>
      <dgm:t>
        <a:bodyPr/>
        <a:lstStyle/>
        <a:p>
          <a:endParaRPr lang="es-MX"/>
        </a:p>
      </dgm:t>
    </dgm:pt>
    <dgm:pt modelId="{C81B4FCF-9591-4A0C-BACB-870B3BA622F0}" type="sibTrans" cxnId="{5B35B5BD-5F5A-4D39-AFE7-BFBC74F61873}">
      <dgm:prSet/>
      <dgm:spPr/>
      <dgm:t>
        <a:bodyPr/>
        <a:lstStyle/>
        <a:p>
          <a:endParaRPr lang="es-MX"/>
        </a:p>
      </dgm:t>
    </dgm:pt>
    <dgm:pt modelId="{20DDE4A1-3742-484A-B315-27DCE1AE68E0}">
      <dgm:prSet/>
      <dgm:spPr>
        <a:solidFill>
          <a:schemeClr val="accent4">
            <a:lumMod val="75000"/>
            <a:alpha val="90000"/>
          </a:schemeClr>
        </a:solidFill>
      </dgm:spPr>
      <dgm:t>
        <a:bodyPr/>
        <a:lstStyle/>
        <a:p>
          <a:r>
            <a:rPr lang="es-MX"/>
            <a:t>Evaluación y seguimiento a las Declaraciones Patrimoniales</a:t>
          </a:r>
        </a:p>
      </dgm:t>
    </dgm:pt>
    <dgm:pt modelId="{6C9B848A-42E4-48FE-81CB-5FF820A74CF8}" type="parTrans" cxnId="{EABEDFE1-E8D4-40AD-A792-3C08CDEB7C96}">
      <dgm:prSet/>
      <dgm:spPr/>
      <dgm:t>
        <a:bodyPr/>
        <a:lstStyle/>
        <a:p>
          <a:endParaRPr lang="es-MX"/>
        </a:p>
      </dgm:t>
    </dgm:pt>
    <dgm:pt modelId="{0CB733C9-D38C-436C-B010-481B3E7A75FD}" type="sibTrans" cxnId="{EABEDFE1-E8D4-40AD-A792-3C08CDEB7C96}">
      <dgm:prSet/>
      <dgm:spPr/>
      <dgm:t>
        <a:bodyPr/>
        <a:lstStyle/>
        <a:p>
          <a:endParaRPr lang="es-MX"/>
        </a:p>
      </dgm:t>
    </dgm:pt>
    <dgm:pt modelId="{6768F60C-EBEC-4FF6-A303-C72CF1F552A2}" type="pres">
      <dgm:prSet presAssocID="{E8DD44DB-FB08-4C30-9A9F-05D11AC2B393}" presName="Name0" presStyleCnt="0">
        <dgm:presLayoutVars>
          <dgm:dir/>
          <dgm:animLvl val="lvl"/>
          <dgm:resizeHandles val="exact"/>
        </dgm:presLayoutVars>
      </dgm:prSet>
      <dgm:spPr/>
      <dgm:t>
        <a:bodyPr/>
        <a:lstStyle/>
        <a:p>
          <a:endParaRPr lang="es-MX"/>
        </a:p>
      </dgm:t>
    </dgm:pt>
    <dgm:pt modelId="{9892D8D6-63BC-447E-917F-522EA7122E26}" type="pres">
      <dgm:prSet presAssocID="{D6525D4B-3B74-4AEC-941D-E980D758D389}" presName="vertFlow" presStyleCnt="0"/>
      <dgm:spPr/>
    </dgm:pt>
    <dgm:pt modelId="{F02B990D-9699-4953-A793-30E0AA830BB7}" type="pres">
      <dgm:prSet presAssocID="{D6525D4B-3B74-4AEC-941D-E980D758D389}" presName="header" presStyleLbl="node1" presStyleIdx="0" presStyleCnt="2" custScaleY="124961" custLinFactY="-34783" custLinFactNeighborX="-108" custLinFactNeighborY="-100000"/>
      <dgm:spPr/>
      <dgm:t>
        <a:bodyPr/>
        <a:lstStyle/>
        <a:p>
          <a:endParaRPr lang="es-MX"/>
        </a:p>
      </dgm:t>
    </dgm:pt>
    <dgm:pt modelId="{010D70C8-E3E6-474A-8C2F-0BB6BC99C585}" type="pres">
      <dgm:prSet presAssocID="{6C9B848A-42E4-48FE-81CB-5FF820A74CF8}" presName="parTrans" presStyleLbl="sibTrans2D1" presStyleIdx="0" presStyleCnt="3"/>
      <dgm:spPr/>
      <dgm:t>
        <a:bodyPr/>
        <a:lstStyle/>
        <a:p>
          <a:endParaRPr lang="es-MX"/>
        </a:p>
      </dgm:t>
    </dgm:pt>
    <dgm:pt modelId="{23EA4D74-AC58-477D-95CB-41106DB857C7}" type="pres">
      <dgm:prSet presAssocID="{20DDE4A1-3742-484A-B315-27DCE1AE68E0}" presName="child" presStyleLbl="alignAccFollowNode1" presStyleIdx="0" presStyleCnt="3" custScaleY="118144" custLinFactNeighborX="2028" custLinFactNeighborY="-74188">
        <dgm:presLayoutVars>
          <dgm:chMax val="0"/>
          <dgm:bulletEnabled val="1"/>
        </dgm:presLayoutVars>
      </dgm:prSet>
      <dgm:spPr/>
      <dgm:t>
        <a:bodyPr/>
        <a:lstStyle/>
        <a:p>
          <a:endParaRPr lang="es-MX"/>
        </a:p>
      </dgm:t>
    </dgm:pt>
    <dgm:pt modelId="{C846FBCC-E362-41C8-9C0B-545C22C8C89D}" type="pres">
      <dgm:prSet presAssocID="{0CB733C9-D38C-436C-B010-481B3E7A75FD}" presName="sibTrans" presStyleLbl="sibTrans2D1" presStyleIdx="1" presStyleCnt="3"/>
      <dgm:spPr/>
      <dgm:t>
        <a:bodyPr/>
        <a:lstStyle/>
        <a:p>
          <a:endParaRPr lang="es-MX"/>
        </a:p>
      </dgm:t>
    </dgm:pt>
    <dgm:pt modelId="{AB3DB8FE-7FC8-4C3C-9683-758BFD3C7988}" type="pres">
      <dgm:prSet presAssocID="{F4E4AF01-64DF-4DF9-BA1F-BAA16F455BC7}" presName="child" presStyleLbl="alignAccFollowNode1" presStyleIdx="1" presStyleCnt="3" custScaleY="137400">
        <dgm:presLayoutVars>
          <dgm:chMax val="0"/>
          <dgm:bulletEnabled val="1"/>
        </dgm:presLayoutVars>
      </dgm:prSet>
      <dgm:spPr/>
      <dgm:t>
        <a:bodyPr/>
        <a:lstStyle/>
        <a:p>
          <a:endParaRPr lang="es-MX"/>
        </a:p>
      </dgm:t>
    </dgm:pt>
    <dgm:pt modelId="{67D74586-CB1E-44E7-BCC6-3C2111C4E63D}" type="pres">
      <dgm:prSet presAssocID="{D6525D4B-3B74-4AEC-941D-E980D758D389}" presName="hSp" presStyleCnt="0"/>
      <dgm:spPr/>
    </dgm:pt>
    <dgm:pt modelId="{A4381DA0-7204-4A58-9DFD-65B219BB6205}" type="pres">
      <dgm:prSet presAssocID="{28779D92-D7AE-4E00-9724-3FD0A0DB3505}" presName="vertFlow" presStyleCnt="0"/>
      <dgm:spPr/>
    </dgm:pt>
    <dgm:pt modelId="{524BC830-5D70-49A5-8396-D6CDD146AAE5}" type="pres">
      <dgm:prSet presAssocID="{28779D92-D7AE-4E00-9724-3FD0A0DB3505}" presName="header" presStyleLbl="node1" presStyleIdx="1" presStyleCnt="2" custScaleY="125030" custLinFactY="-34782" custLinFactNeighborX="108" custLinFactNeighborY="-100000"/>
      <dgm:spPr/>
      <dgm:t>
        <a:bodyPr/>
        <a:lstStyle/>
        <a:p>
          <a:endParaRPr lang="es-MX"/>
        </a:p>
      </dgm:t>
    </dgm:pt>
    <dgm:pt modelId="{4080A92D-17B8-4AAF-A64A-5A4E001266D8}" type="pres">
      <dgm:prSet presAssocID="{EB446AD4-67CD-4DC4-B219-4AA60018D604}" presName="parTrans" presStyleLbl="sibTrans2D1" presStyleIdx="2" presStyleCnt="3"/>
      <dgm:spPr/>
      <dgm:t>
        <a:bodyPr/>
        <a:lstStyle/>
        <a:p>
          <a:endParaRPr lang="es-MX"/>
        </a:p>
      </dgm:t>
    </dgm:pt>
    <dgm:pt modelId="{B29A1F3F-2949-4FCB-BAB5-54309E1B7FF8}" type="pres">
      <dgm:prSet presAssocID="{7D94EDB3-19C8-4A13-8A7B-19D5315CF138}" presName="child" presStyleLbl="alignAccFollowNode1" presStyleIdx="2" presStyleCnt="3" custScaleY="119523" custLinFactNeighborX="1623" custLinFactNeighborY="-74188">
        <dgm:presLayoutVars>
          <dgm:chMax val="0"/>
          <dgm:bulletEnabled val="1"/>
        </dgm:presLayoutVars>
      </dgm:prSet>
      <dgm:spPr/>
      <dgm:t>
        <a:bodyPr/>
        <a:lstStyle/>
        <a:p>
          <a:endParaRPr lang="es-MX"/>
        </a:p>
      </dgm:t>
    </dgm:pt>
  </dgm:ptLst>
  <dgm:cxnLst>
    <dgm:cxn modelId="{EABEDFE1-E8D4-40AD-A792-3C08CDEB7C96}" srcId="{D6525D4B-3B74-4AEC-941D-E980D758D389}" destId="{20DDE4A1-3742-484A-B315-27DCE1AE68E0}" srcOrd="0" destOrd="0" parTransId="{6C9B848A-42E4-48FE-81CB-5FF820A74CF8}" sibTransId="{0CB733C9-D38C-436C-B010-481B3E7A75FD}"/>
    <dgm:cxn modelId="{CBF7BF4E-7238-4CA0-A28C-D273BCE9C462}" type="presOf" srcId="{E8DD44DB-FB08-4C30-9A9F-05D11AC2B393}" destId="{6768F60C-EBEC-4FF6-A303-C72CF1F552A2}" srcOrd="0" destOrd="0" presId="urn:microsoft.com/office/officeart/2005/8/layout/lProcess1"/>
    <dgm:cxn modelId="{C40F5810-D45F-4687-AA88-056C752E0A76}" type="presOf" srcId="{20DDE4A1-3742-484A-B315-27DCE1AE68E0}" destId="{23EA4D74-AC58-477D-95CB-41106DB857C7}" srcOrd="0" destOrd="0" presId="urn:microsoft.com/office/officeart/2005/8/layout/lProcess1"/>
    <dgm:cxn modelId="{783AC261-EDA0-4BE0-B628-D0EA1DC969A4}" srcId="{D6525D4B-3B74-4AEC-941D-E980D758D389}" destId="{F4E4AF01-64DF-4DF9-BA1F-BAA16F455BC7}" srcOrd="1" destOrd="0" parTransId="{5FC57C23-AAAC-4931-8221-B4FC36E7AC80}" sibTransId="{096DF668-AC3A-4DFB-81E8-51DBE109D130}"/>
    <dgm:cxn modelId="{87DC69D3-99A0-44B3-A742-8A4DEAC24406}" type="presOf" srcId="{EB446AD4-67CD-4DC4-B219-4AA60018D604}" destId="{4080A92D-17B8-4AAF-A64A-5A4E001266D8}" srcOrd="0" destOrd="0" presId="urn:microsoft.com/office/officeart/2005/8/layout/lProcess1"/>
    <dgm:cxn modelId="{8C64769E-5B7D-4550-903C-D9AE0172220C}" srcId="{E8DD44DB-FB08-4C30-9A9F-05D11AC2B393}" destId="{D6525D4B-3B74-4AEC-941D-E980D758D389}" srcOrd="0" destOrd="0" parTransId="{12047E10-7455-466A-9F9D-E35FA6AD7262}" sibTransId="{831BB42D-D000-4FDE-B6CB-0A93F1F73B23}"/>
    <dgm:cxn modelId="{8B54CC5C-4F90-4B57-BD4F-4B115F4CC811}" type="presOf" srcId="{28779D92-D7AE-4E00-9724-3FD0A0DB3505}" destId="{524BC830-5D70-49A5-8396-D6CDD146AAE5}" srcOrd="0" destOrd="0" presId="urn:microsoft.com/office/officeart/2005/8/layout/lProcess1"/>
    <dgm:cxn modelId="{17247556-AD23-4B9C-8C53-B22F7E3E15FF}" type="presOf" srcId="{F4E4AF01-64DF-4DF9-BA1F-BAA16F455BC7}" destId="{AB3DB8FE-7FC8-4C3C-9683-758BFD3C7988}" srcOrd="0" destOrd="0" presId="urn:microsoft.com/office/officeart/2005/8/layout/lProcess1"/>
    <dgm:cxn modelId="{59231F68-F179-4D63-8B46-AAC31545FF83}" type="presOf" srcId="{7D94EDB3-19C8-4A13-8A7B-19D5315CF138}" destId="{B29A1F3F-2949-4FCB-BAB5-54309E1B7FF8}" srcOrd="0" destOrd="0" presId="urn:microsoft.com/office/officeart/2005/8/layout/lProcess1"/>
    <dgm:cxn modelId="{D7C3F6D9-253B-4539-A4C6-29C852EA87B2}" type="presOf" srcId="{6C9B848A-42E4-48FE-81CB-5FF820A74CF8}" destId="{010D70C8-E3E6-474A-8C2F-0BB6BC99C585}" srcOrd="0" destOrd="0" presId="urn:microsoft.com/office/officeart/2005/8/layout/lProcess1"/>
    <dgm:cxn modelId="{BF7FE6E3-5A7B-47C2-A0B1-E687F2CEA0BC}" type="presOf" srcId="{D6525D4B-3B74-4AEC-941D-E980D758D389}" destId="{F02B990D-9699-4953-A793-30E0AA830BB7}" srcOrd="0" destOrd="0" presId="urn:microsoft.com/office/officeart/2005/8/layout/lProcess1"/>
    <dgm:cxn modelId="{D9AB4AA3-F5C9-409E-8897-639838A41324}" type="presOf" srcId="{0CB733C9-D38C-436C-B010-481B3E7A75FD}" destId="{C846FBCC-E362-41C8-9C0B-545C22C8C89D}" srcOrd="0" destOrd="0" presId="urn:microsoft.com/office/officeart/2005/8/layout/lProcess1"/>
    <dgm:cxn modelId="{7B54EBD4-390C-45E8-97C0-8CEBDA861801}" srcId="{E8DD44DB-FB08-4C30-9A9F-05D11AC2B393}" destId="{28779D92-D7AE-4E00-9724-3FD0A0DB3505}" srcOrd="1" destOrd="0" parTransId="{AFD29831-85E7-45AB-AFEE-79F8DB032DDD}" sibTransId="{53E46315-CFE0-4773-9CC9-0B1AA9AD0EA5}"/>
    <dgm:cxn modelId="{5B35B5BD-5F5A-4D39-AFE7-BFBC74F61873}" srcId="{28779D92-D7AE-4E00-9724-3FD0A0DB3505}" destId="{7D94EDB3-19C8-4A13-8A7B-19D5315CF138}" srcOrd="0" destOrd="0" parTransId="{EB446AD4-67CD-4DC4-B219-4AA60018D604}" sibTransId="{C81B4FCF-9591-4A0C-BACB-870B3BA622F0}"/>
    <dgm:cxn modelId="{9A587CAB-0B41-44E4-A9B5-74D030523F01}" type="presParOf" srcId="{6768F60C-EBEC-4FF6-A303-C72CF1F552A2}" destId="{9892D8D6-63BC-447E-917F-522EA7122E26}" srcOrd="0" destOrd="0" presId="urn:microsoft.com/office/officeart/2005/8/layout/lProcess1"/>
    <dgm:cxn modelId="{E41AB8C9-EFF2-48A9-8251-0685251A5005}" type="presParOf" srcId="{9892D8D6-63BC-447E-917F-522EA7122E26}" destId="{F02B990D-9699-4953-A793-30E0AA830BB7}" srcOrd="0" destOrd="0" presId="urn:microsoft.com/office/officeart/2005/8/layout/lProcess1"/>
    <dgm:cxn modelId="{BC47AE2F-86A4-4BF0-AA6B-BA51CA137F8B}" type="presParOf" srcId="{9892D8D6-63BC-447E-917F-522EA7122E26}" destId="{010D70C8-E3E6-474A-8C2F-0BB6BC99C585}" srcOrd="1" destOrd="0" presId="urn:microsoft.com/office/officeart/2005/8/layout/lProcess1"/>
    <dgm:cxn modelId="{CB37AB39-CC43-46DB-BBBF-4636586728CA}" type="presParOf" srcId="{9892D8D6-63BC-447E-917F-522EA7122E26}" destId="{23EA4D74-AC58-477D-95CB-41106DB857C7}" srcOrd="2" destOrd="0" presId="urn:microsoft.com/office/officeart/2005/8/layout/lProcess1"/>
    <dgm:cxn modelId="{CBD10614-21F5-4908-A416-7CF45D6A9B2E}" type="presParOf" srcId="{9892D8D6-63BC-447E-917F-522EA7122E26}" destId="{C846FBCC-E362-41C8-9C0B-545C22C8C89D}" srcOrd="3" destOrd="0" presId="urn:microsoft.com/office/officeart/2005/8/layout/lProcess1"/>
    <dgm:cxn modelId="{C673CB3B-8A7B-4EEB-B9DB-0B5F305F5AAC}" type="presParOf" srcId="{9892D8D6-63BC-447E-917F-522EA7122E26}" destId="{AB3DB8FE-7FC8-4C3C-9683-758BFD3C7988}" srcOrd="4" destOrd="0" presId="urn:microsoft.com/office/officeart/2005/8/layout/lProcess1"/>
    <dgm:cxn modelId="{1DBE99DF-4C4C-424F-83F8-87603C8C839E}" type="presParOf" srcId="{6768F60C-EBEC-4FF6-A303-C72CF1F552A2}" destId="{67D74586-CB1E-44E7-BCC6-3C2111C4E63D}" srcOrd="1" destOrd="0" presId="urn:microsoft.com/office/officeart/2005/8/layout/lProcess1"/>
    <dgm:cxn modelId="{7519B597-EA1B-424B-AA37-18AC66EB83AA}" type="presParOf" srcId="{6768F60C-EBEC-4FF6-A303-C72CF1F552A2}" destId="{A4381DA0-7204-4A58-9DFD-65B219BB6205}" srcOrd="2" destOrd="0" presId="urn:microsoft.com/office/officeart/2005/8/layout/lProcess1"/>
    <dgm:cxn modelId="{464C5C33-3708-4B40-AB72-BF164C1A39CC}" type="presParOf" srcId="{A4381DA0-7204-4A58-9DFD-65B219BB6205}" destId="{524BC830-5D70-49A5-8396-D6CDD146AAE5}" srcOrd="0" destOrd="0" presId="urn:microsoft.com/office/officeart/2005/8/layout/lProcess1"/>
    <dgm:cxn modelId="{AF50FC1A-BFA9-4CF3-BE7E-22F07F337E2D}" type="presParOf" srcId="{A4381DA0-7204-4A58-9DFD-65B219BB6205}" destId="{4080A92D-17B8-4AAF-A64A-5A4E001266D8}" srcOrd="1" destOrd="0" presId="urn:microsoft.com/office/officeart/2005/8/layout/lProcess1"/>
    <dgm:cxn modelId="{A8A878D4-C265-400D-AF6C-C50C6DC4E51A}" type="presParOf" srcId="{A4381DA0-7204-4A58-9DFD-65B219BB6205}" destId="{B29A1F3F-2949-4FCB-BAB5-54309E1B7FF8}" srcOrd="2" destOrd="0" presId="urn:microsoft.com/office/officeart/2005/8/layout/l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B2CB6C5-0DD8-4ED2-A9E4-A91114DDCF14}" type="doc">
      <dgm:prSet loTypeId="urn:microsoft.com/office/officeart/2005/8/layout/lProcess1" loCatId="process" qsTypeId="urn:microsoft.com/office/officeart/2005/8/quickstyle/3d2" qsCatId="3D" csTypeId="urn:microsoft.com/office/officeart/2005/8/colors/accent1_2" csCatId="accent1" phldr="1"/>
      <dgm:spPr/>
      <dgm:t>
        <a:bodyPr/>
        <a:lstStyle/>
        <a:p>
          <a:endParaRPr lang="es-MX"/>
        </a:p>
      </dgm:t>
    </dgm:pt>
    <dgm:pt modelId="{61E107C5-005B-4735-9E95-F62AB33EB213}">
      <dgm:prSet phldrT="[Texto]"/>
      <dgm:spPr>
        <a:solidFill>
          <a:schemeClr val="accent4">
            <a:lumMod val="75000"/>
            <a:alpha val="90000"/>
          </a:schemeClr>
        </a:solidFill>
      </dgm:spPr>
      <dgm:t>
        <a:bodyPr/>
        <a:lstStyle/>
        <a:p>
          <a:r>
            <a:rPr lang="es-MX"/>
            <a:t>Revisión y análisis de la documentación </a:t>
          </a:r>
        </a:p>
      </dgm:t>
    </dgm:pt>
    <dgm:pt modelId="{938D425A-AD95-4444-9519-C88A44F77DAB}" type="parTrans" cxnId="{CE79C795-68F7-420F-BF49-5860F953464A}">
      <dgm:prSet/>
      <dgm:spPr/>
      <dgm:t>
        <a:bodyPr/>
        <a:lstStyle/>
        <a:p>
          <a:endParaRPr lang="es-MX"/>
        </a:p>
      </dgm:t>
    </dgm:pt>
    <dgm:pt modelId="{DC26BAE6-34C2-4080-9441-FCBEB81EE8E8}" type="sibTrans" cxnId="{CE79C795-68F7-420F-BF49-5860F953464A}">
      <dgm:prSet/>
      <dgm:spPr/>
      <dgm:t>
        <a:bodyPr/>
        <a:lstStyle/>
        <a:p>
          <a:endParaRPr lang="es-MX"/>
        </a:p>
      </dgm:t>
    </dgm:pt>
    <dgm:pt modelId="{243933E0-8117-41D0-A9A3-7D65AC5F2004}">
      <dgm:prSet phldrT="[Texto]"/>
      <dgm:spPr>
        <a:solidFill>
          <a:schemeClr val="accent4">
            <a:lumMod val="75000"/>
          </a:schemeClr>
        </a:solidFill>
      </dgm:spPr>
      <dgm:t>
        <a:bodyPr/>
        <a:lstStyle/>
        <a:p>
          <a:r>
            <a:rPr lang="es-MX"/>
            <a:t>Compulsa a los provedores de servicios del Instituto para comprobar las operaciones realizadas</a:t>
          </a:r>
        </a:p>
      </dgm:t>
    </dgm:pt>
    <dgm:pt modelId="{01EF4A6C-A3E7-4E69-A6E4-B1AC25D64D15}" type="parTrans" cxnId="{B610C5B8-9652-4AF3-811C-6DF9AD607E6E}">
      <dgm:prSet/>
      <dgm:spPr/>
      <dgm:t>
        <a:bodyPr/>
        <a:lstStyle/>
        <a:p>
          <a:endParaRPr lang="es-MX"/>
        </a:p>
      </dgm:t>
    </dgm:pt>
    <dgm:pt modelId="{A6B2972B-AEC9-43A4-8B90-96842F37C333}" type="sibTrans" cxnId="{B610C5B8-9652-4AF3-811C-6DF9AD607E6E}">
      <dgm:prSet/>
      <dgm:spPr/>
      <dgm:t>
        <a:bodyPr/>
        <a:lstStyle/>
        <a:p>
          <a:endParaRPr lang="es-MX"/>
        </a:p>
      </dgm:t>
    </dgm:pt>
    <dgm:pt modelId="{A63B9DE0-52BD-4AD9-924B-9B57C3587DEE}">
      <dgm:prSet phldrT="[Texto]"/>
      <dgm:spPr>
        <a:solidFill>
          <a:schemeClr val="accent4">
            <a:lumMod val="75000"/>
            <a:alpha val="90000"/>
          </a:schemeClr>
        </a:solidFill>
      </dgm:spPr>
      <dgm:t>
        <a:bodyPr/>
        <a:lstStyle/>
        <a:p>
          <a:r>
            <a:rPr lang="es-MX"/>
            <a:t>Actualización de padrón de proveedores </a:t>
          </a:r>
        </a:p>
      </dgm:t>
    </dgm:pt>
    <dgm:pt modelId="{3621BCE8-EEB1-46CA-92D9-FBBAAF792D53}" type="parTrans" cxnId="{A195B478-E46A-4C12-8196-CB34983C1F9B}">
      <dgm:prSet/>
      <dgm:spPr/>
      <dgm:t>
        <a:bodyPr/>
        <a:lstStyle/>
        <a:p>
          <a:endParaRPr lang="es-MX"/>
        </a:p>
      </dgm:t>
    </dgm:pt>
    <dgm:pt modelId="{D779C864-D645-48AC-8D38-8B4F9AA77CA5}" type="sibTrans" cxnId="{A195B478-E46A-4C12-8196-CB34983C1F9B}">
      <dgm:prSet/>
      <dgm:spPr/>
      <dgm:t>
        <a:bodyPr/>
        <a:lstStyle/>
        <a:p>
          <a:endParaRPr lang="es-MX"/>
        </a:p>
      </dgm:t>
    </dgm:pt>
    <dgm:pt modelId="{5273F492-DCD7-48A5-98B5-F2E31BE02B02}">
      <dgm:prSet phldrT="[Texto]"/>
      <dgm:spPr>
        <a:solidFill>
          <a:schemeClr val="accent4">
            <a:alpha val="90000"/>
          </a:schemeClr>
        </a:solidFill>
      </dgm:spPr>
      <dgm:t>
        <a:bodyPr/>
        <a:lstStyle/>
        <a:p>
          <a:r>
            <a:rPr lang="es-MX"/>
            <a:t>Recepción y cotejo de documentación comprobatoria entregada por administración y finanzas</a:t>
          </a:r>
        </a:p>
      </dgm:t>
    </dgm:pt>
    <dgm:pt modelId="{DFB6BA45-D358-443F-88F9-3A66C4F1C3E2}" type="sibTrans" cxnId="{D806B7F8-651D-400A-853C-9B73E2F993E1}">
      <dgm:prSet/>
      <dgm:spPr/>
      <dgm:t>
        <a:bodyPr/>
        <a:lstStyle/>
        <a:p>
          <a:endParaRPr lang="es-MX"/>
        </a:p>
      </dgm:t>
    </dgm:pt>
    <dgm:pt modelId="{B280876F-8B3B-4C99-BD41-13BE9415ADD1}" type="parTrans" cxnId="{D806B7F8-651D-400A-853C-9B73E2F993E1}">
      <dgm:prSet/>
      <dgm:spPr/>
      <dgm:t>
        <a:bodyPr/>
        <a:lstStyle/>
        <a:p>
          <a:endParaRPr lang="es-MX"/>
        </a:p>
      </dgm:t>
    </dgm:pt>
    <dgm:pt modelId="{08214BAD-ACD1-4B24-ACD1-343C58314D26}">
      <dgm:prSet phldrT="[Texto]"/>
      <dgm:spPr>
        <a:solidFill>
          <a:schemeClr val="accent4">
            <a:lumMod val="75000"/>
          </a:schemeClr>
        </a:solidFill>
      </dgm:spPr>
      <dgm:t>
        <a:bodyPr/>
        <a:lstStyle/>
        <a:p>
          <a:r>
            <a:rPr lang="es-MX"/>
            <a:t>Requerimiento de estados financieros y de la documentación comprobatoria correspondiente al ejercicio</a:t>
          </a:r>
        </a:p>
      </dgm:t>
    </dgm:pt>
    <dgm:pt modelId="{3E67412B-23DA-48A2-8E72-EB94511FED0E}" type="sibTrans" cxnId="{1F939C2A-BF3E-47D4-8C73-11D57C4CB331}">
      <dgm:prSet/>
      <dgm:spPr/>
      <dgm:t>
        <a:bodyPr/>
        <a:lstStyle/>
        <a:p>
          <a:endParaRPr lang="es-MX"/>
        </a:p>
      </dgm:t>
    </dgm:pt>
    <dgm:pt modelId="{305B1DDD-C8F8-41E0-B459-AD7463D36501}" type="parTrans" cxnId="{1F939C2A-BF3E-47D4-8C73-11D57C4CB331}">
      <dgm:prSet/>
      <dgm:spPr/>
      <dgm:t>
        <a:bodyPr/>
        <a:lstStyle/>
        <a:p>
          <a:endParaRPr lang="es-MX"/>
        </a:p>
      </dgm:t>
    </dgm:pt>
    <dgm:pt modelId="{19E485F5-7F2D-4C4A-AA42-10CA9E7F527D}">
      <dgm:prSet phldrT="[Texto]"/>
      <dgm:spPr>
        <a:solidFill>
          <a:schemeClr val="accent4">
            <a:lumMod val="75000"/>
            <a:alpha val="90000"/>
          </a:schemeClr>
        </a:solidFill>
      </dgm:spPr>
      <dgm:t>
        <a:bodyPr/>
        <a:lstStyle/>
        <a:p>
          <a:r>
            <a:rPr lang="es-MX"/>
            <a:t>Formulación del pliego de observaciones y recomendaciones </a:t>
          </a:r>
        </a:p>
      </dgm:t>
    </dgm:pt>
    <dgm:pt modelId="{9191F9B5-90BF-4EF1-A764-336025AA600F}" type="parTrans" cxnId="{EC36D508-5207-4C9A-B0D4-19E4CDCA9D69}">
      <dgm:prSet/>
      <dgm:spPr/>
      <dgm:t>
        <a:bodyPr/>
        <a:lstStyle/>
        <a:p>
          <a:endParaRPr lang="es-MX"/>
        </a:p>
      </dgm:t>
    </dgm:pt>
    <dgm:pt modelId="{28CDD180-DC37-4DD4-AE2F-F9A6044B7122}" type="sibTrans" cxnId="{EC36D508-5207-4C9A-B0D4-19E4CDCA9D69}">
      <dgm:prSet/>
      <dgm:spPr/>
      <dgm:t>
        <a:bodyPr/>
        <a:lstStyle/>
        <a:p>
          <a:endParaRPr lang="es-MX"/>
        </a:p>
      </dgm:t>
    </dgm:pt>
    <dgm:pt modelId="{156EDBEC-D24C-46F6-8D8A-C455343814DA}" type="pres">
      <dgm:prSet presAssocID="{1B2CB6C5-0DD8-4ED2-A9E4-A91114DDCF14}" presName="Name0" presStyleCnt="0">
        <dgm:presLayoutVars>
          <dgm:dir/>
          <dgm:animLvl val="lvl"/>
          <dgm:resizeHandles val="exact"/>
        </dgm:presLayoutVars>
      </dgm:prSet>
      <dgm:spPr/>
      <dgm:t>
        <a:bodyPr/>
        <a:lstStyle/>
        <a:p>
          <a:endParaRPr lang="es-MX"/>
        </a:p>
      </dgm:t>
    </dgm:pt>
    <dgm:pt modelId="{C04B45B9-0E4C-4D91-A0C7-1A72DC00B165}" type="pres">
      <dgm:prSet presAssocID="{08214BAD-ACD1-4B24-ACD1-343C58314D26}" presName="vertFlow" presStyleCnt="0"/>
      <dgm:spPr/>
    </dgm:pt>
    <dgm:pt modelId="{5A67EA8E-C1D5-4B33-804F-C0723AF2BDAD}" type="pres">
      <dgm:prSet presAssocID="{08214BAD-ACD1-4B24-ACD1-343C58314D26}" presName="header" presStyleLbl="node1" presStyleIdx="0" presStyleCnt="3" custScaleX="330231" custScaleY="622323" custLinFactY="-204168" custLinFactNeighborX="-4566" custLinFactNeighborY="-300000"/>
      <dgm:spPr/>
      <dgm:t>
        <a:bodyPr/>
        <a:lstStyle/>
        <a:p>
          <a:endParaRPr lang="es-MX"/>
        </a:p>
      </dgm:t>
    </dgm:pt>
    <dgm:pt modelId="{1908A6D3-495E-48FB-A638-B19A818B806D}" type="pres">
      <dgm:prSet presAssocID="{B280876F-8B3B-4C99-BD41-13BE9415ADD1}" presName="parTrans" presStyleLbl="sibTrans2D1" presStyleIdx="0" presStyleCnt="3" custAng="21359140" custFlipVert="0" custFlipHor="1" custScaleX="63976" custScaleY="299564" custLinFactNeighborX="3962" custLinFactNeighborY="-97114"/>
      <dgm:spPr/>
      <dgm:t>
        <a:bodyPr/>
        <a:lstStyle/>
        <a:p>
          <a:endParaRPr lang="es-MX"/>
        </a:p>
      </dgm:t>
    </dgm:pt>
    <dgm:pt modelId="{599839FD-665B-4E9A-8548-E13E5927D725}" type="pres">
      <dgm:prSet presAssocID="{5273F492-DCD7-48A5-98B5-F2E31BE02B02}" presName="child" presStyleLbl="alignAccFollowNode1" presStyleIdx="0" presStyleCnt="3" custScaleX="321316" custScaleY="611823" custLinFactY="-51878" custLinFactNeighborX="-20272" custLinFactNeighborY="-100000">
        <dgm:presLayoutVars>
          <dgm:chMax val="0"/>
          <dgm:bulletEnabled val="1"/>
        </dgm:presLayoutVars>
      </dgm:prSet>
      <dgm:spPr/>
      <dgm:t>
        <a:bodyPr/>
        <a:lstStyle/>
        <a:p>
          <a:endParaRPr lang="es-MX"/>
        </a:p>
      </dgm:t>
    </dgm:pt>
    <dgm:pt modelId="{650F372C-19CF-4ADA-A86B-BF7D89C9D93E}" type="pres">
      <dgm:prSet presAssocID="{DFB6BA45-D358-443F-88F9-3A66C4F1C3E2}" presName="sibTrans" presStyleLbl="sibTrans2D1" presStyleIdx="1" presStyleCnt="3" custLinFactNeighborX="8672"/>
      <dgm:spPr/>
      <dgm:t>
        <a:bodyPr/>
        <a:lstStyle/>
        <a:p>
          <a:endParaRPr lang="es-MX"/>
        </a:p>
      </dgm:t>
    </dgm:pt>
    <dgm:pt modelId="{133CDA4A-3D0F-44C5-B273-ABC780A1EE72}" type="pres">
      <dgm:prSet presAssocID="{61E107C5-005B-4735-9E95-F62AB33EB213}" presName="child" presStyleLbl="alignAccFollowNode1" presStyleIdx="1" presStyleCnt="3" custScaleX="316063" custScaleY="700966" custLinFactY="53733" custLinFactNeighborX="-20412" custLinFactNeighborY="100000">
        <dgm:presLayoutVars>
          <dgm:chMax val="0"/>
          <dgm:bulletEnabled val="1"/>
        </dgm:presLayoutVars>
      </dgm:prSet>
      <dgm:spPr/>
      <dgm:t>
        <a:bodyPr/>
        <a:lstStyle/>
        <a:p>
          <a:endParaRPr lang="es-MX"/>
        </a:p>
      </dgm:t>
    </dgm:pt>
    <dgm:pt modelId="{9B27D755-0CF3-4D74-B8AC-FEEA42D5B164}" type="pres">
      <dgm:prSet presAssocID="{08214BAD-ACD1-4B24-ACD1-343C58314D26}" presName="hSp" presStyleCnt="0"/>
      <dgm:spPr/>
    </dgm:pt>
    <dgm:pt modelId="{C0BA99A2-8715-4F3F-950F-2B583674C390}" type="pres">
      <dgm:prSet presAssocID="{243933E0-8117-41D0-A9A3-7D65AC5F2004}" presName="vertFlow" presStyleCnt="0"/>
      <dgm:spPr/>
    </dgm:pt>
    <dgm:pt modelId="{AAF688DF-DE5F-452A-8454-BA0620EEA0C5}" type="pres">
      <dgm:prSet presAssocID="{243933E0-8117-41D0-A9A3-7D65AC5F2004}" presName="header" presStyleLbl="node1" presStyleIdx="1" presStyleCnt="3" custScaleX="361555" custScaleY="589087" custLinFactX="65047" custLinFactY="-212941" custLinFactNeighborX="100000" custLinFactNeighborY="-300000"/>
      <dgm:spPr/>
      <dgm:t>
        <a:bodyPr/>
        <a:lstStyle/>
        <a:p>
          <a:endParaRPr lang="es-MX"/>
        </a:p>
      </dgm:t>
    </dgm:pt>
    <dgm:pt modelId="{9FF6D233-BDA6-467C-8AF4-BB4C62DF4614}" type="pres">
      <dgm:prSet presAssocID="{3621BCE8-EEB1-46CA-92D9-FBBAAF792D53}" presName="parTrans" presStyleLbl="sibTrans2D1" presStyleIdx="2" presStyleCnt="3" custAng="11154241" custFlipVert="1" custFlipHor="1" custScaleX="62689" custScaleY="345055" custLinFactY="-97610" custLinFactNeighborX="5109" custLinFactNeighborY="-100000"/>
      <dgm:spPr/>
      <dgm:t>
        <a:bodyPr/>
        <a:lstStyle/>
        <a:p>
          <a:endParaRPr lang="es-MX"/>
        </a:p>
      </dgm:t>
    </dgm:pt>
    <dgm:pt modelId="{54CC266E-BE7B-403F-898E-DE3736B9EC03}" type="pres">
      <dgm:prSet presAssocID="{A63B9DE0-52BD-4AD9-924B-9B57C3587DEE}" presName="child" presStyleLbl="alignAccFollowNode1" presStyleIdx="2" presStyleCnt="3" custScaleX="356463" custScaleY="645258" custLinFactX="70231" custLinFactY="-49230" custLinFactNeighborX="100000" custLinFactNeighborY="-100000">
        <dgm:presLayoutVars>
          <dgm:chMax val="0"/>
          <dgm:bulletEnabled val="1"/>
        </dgm:presLayoutVars>
      </dgm:prSet>
      <dgm:spPr/>
      <dgm:t>
        <a:bodyPr/>
        <a:lstStyle/>
        <a:p>
          <a:endParaRPr lang="es-MX"/>
        </a:p>
      </dgm:t>
    </dgm:pt>
    <dgm:pt modelId="{6D37D468-37EF-464B-9BC6-E193935CACA8}" type="pres">
      <dgm:prSet presAssocID="{243933E0-8117-41D0-A9A3-7D65AC5F2004}" presName="hSp" presStyleCnt="0"/>
      <dgm:spPr/>
    </dgm:pt>
    <dgm:pt modelId="{5DD14ECE-18D7-4C91-8AC9-7617387B0B06}" type="pres">
      <dgm:prSet presAssocID="{19E485F5-7F2D-4C4A-AA42-10CA9E7F527D}" presName="vertFlow" presStyleCnt="0"/>
      <dgm:spPr/>
    </dgm:pt>
    <dgm:pt modelId="{81CE75A8-42F4-4026-994F-7EDC80E92893}" type="pres">
      <dgm:prSet presAssocID="{19E485F5-7F2D-4C4A-AA42-10CA9E7F527D}" presName="header" presStyleLbl="node1" presStyleIdx="2" presStyleCnt="3" custScaleX="356663" custScaleY="717545" custLinFactX="-100000" custLinFactY="672492" custLinFactNeighborX="-106627" custLinFactNeighborY="700000"/>
      <dgm:spPr/>
      <dgm:t>
        <a:bodyPr/>
        <a:lstStyle/>
        <a:p>
          <a:endParaRPr lang="es-MX"/>
        </a:p>
      </dgm:t>
    </dgm:pt>
  </dgm:ptLst>
  <dgm:cxnLst>
    <dgm:cxn modelId="{90D26F68-7CD7-48A0-9AA5-F03204E43BB4}" type="presOf" srcId="{61E107C5-005B-4735-9E95-F62AB33EB213}" destId="{133CDA4A-3D0F-44C5-B273-ABC780A1EE72}" srcOrd="0" destOrd="0" presId="urn:microsoft.com/office/officeart/2005/8/layout/lProcess1"/>
    <dgm:cxn modelId="{76DE25AF-92CC-45DA-9CCC-E894462ADCB5}" type="presOf" srcId="{A63B9DE0-52BD-4AD9-924B-9B57C3587DEE}" destId="{54CC266E-BE7B-403F-898E-DE3736B9EC03}" srcOrd="0" destOrd="0" presId="urn:microsoft.com/office/officeart/2005/8/layout/lProcess1"/>
    <dgm:cxn modelId="{7A47CECD-E34C-4DE6-B622-B710752B11D8}" type="presOf" srcId="{3621BCE8-EEB1-46CA-92D9-FBBAAF792D53}" destId="{9FF6D233-BDA6-467C-8AF4-BB4C62DF4614}" srcOrd="0" destOrd="0" presId="urn:microsoft.com/office/officeart/2005/8/layout/lProcess1"/>
    <dgm:cxn modelId="{BE3AD5AB-D68E-4AD8-A4F1-54D335142070}" type="presOf" srcId="{5273F492-DCD7-48A5-98B5-F2E31BE02B02}" destId="{599839FD-665B-4E9A-8548-E13E5927D725}" srcOrd="0" destOrd="0" presId="urn:microsoft.com/office/officeart/2005/8/layout/lProcess1"/>
    <dgm:cxn modelId="{CE79C795-68F7-420F-BF49-5860F953464A}" srcId="{08214BAD-ACD1-4B24-ACD1-343C58314D26}" destId="{61E107C5-005B-4735-9E95-F62AB33EB213}" srcOrd="1" destOrd="0" parTransId="{938D425A-AD95-4444-9519-C88A44F77DAB}" sibTransId="{DC26BAE6-34C2-4080-9441-FCBEB81EE8E8}"/>
    <dgm:cxn modelId="{3337877F-47DD-4F79-A5CC-BF09D7C7D2D1}" type="presOf" srcId="{243933E0-8117-41D0-A9A3-7D65AC5F2004}" destId="{AAF688DF-DE5F-452A-8454-BA0620EEA0C5}" srcOrd="0" destOrd="0" presId="urn:microsoft.com/office/officeart/2005/8/layout/lProcess1"/>
    <dgm:cxn modelId="{A195B478-E46A-4C12-8196-CB34983C1F9B}" srcId="{243933E0-8117-41D0-A9A3-7D65AC5F2004}" destId="{A63B9DE0-52BD-4AD9-924B-9B57C3587DEE}" srcOrd="0" destOrd="0" parTransId="{3621BCE8-EEB1-46CA-92D9-FBBAAF792D53}" sibTransId="{D779C864-D645-48AC-8D38-8B4F9AA77CA5}"/>
    <dgm:cxn modelId="{B1BE98F6-ECC4-4438-86FC-953ADA574363}" type="presOf" srcId="{1B2CB6C5-0DD8-4ED2-A9E4-A91114DDCF14}" destId="{156EDBEC-D24C-46F6-8D8A-C455343814DA}" srcOrd="0" destOrd="0" presId="urn:microsoft.com/office/officeart/2005/8/layout/lProcess1"/>
    <dgm:cxn modelId="{EC36D508-5207-4C9A-B0D4-19E4CDCA9D69}" srcId="{1B2CB6C5-0DD8-4ED2-A9E4-A91114DDCF14}" destId="{19E485F5-7F2D-4C4A-AA42-10CA9E7F527D}" srcOrd="2" destOrd="0" parTransId="{9191F9B5-90BF-4EF1-A764-336025AA600F}" sibTransId="{28CDD180-DC37-4DD4-AE2F-F9A6044B7122}"/>
    <dgm:cxn modelId="{B82B9D83-31C2-4379-B1A3-478EA65A30AC}" type="presOf" srcId="{DFB6BA45-D358-443F-88F9-3A66C4F1C3E2}" destId="{650F372C-19CF-4ADA-A86B-BF7D89C9D93E}" srcOrd="0" destOrd="0" presId="urn:microsoft.com/office/officeart/2005/8/layout/lProcess1"/>
    <dgm:cxn modelId="{DC0727C8-B521-48DE-ABB2-B34A58479C3B}" type="presOf" srcId="{08214BAD-ACD1-4B24-ACD1-343C58314D26}" destId="{5A67EA8E-C1D5-4B33-804F-C0723AF2BDAD}" srcOrd="0" destOrd="0" presId="urn:microsoft.com/office/officeart/2005/8/layout/lProcess1"/>
    <dgm:cxn modelId="{304107CE-D4FC-4577-A702-11E725C96389}" type="presOf" srcId="{19E485F5-7F2D-4C4A-AA42-10CA9E7F527D}" destId="{81CE75A8-42F4-4026-994F-7EDC80E92893}" srcOrd="0" destOrd="0" presId="urn:microsoft.com/office/officeart/2005/8/layout/lProcess1"/>
    <dgm:cxn modelId="{D806B7F8-651D-400A-853C-9B73E2F993E1}" srcId="{08214BAD-ACD1-4B24-ACD1-343C58314D26}" destId="{5273F492-DCD7-48A5-98B5-F2E31BE02B02}" srcOrd="0" destOrd="0" parTransId="{B280876F-8B3B-4C99-BD41-13BE9415ADD1}" sibTransId="{DFB6BA45-D358-443F-88F9-3A66C4F1C3E2}"/>
    <dgm:cxn modelId="{1F939C2A-BF3E-47D4-8C73-11D57C4CB331}" srcId="{1B2CB6C5-0DD8-4ED2-A9E4-A91114DDCF14}" destId="{08214BAD-ACD1-4B24-ACD1-343C58314D26}" srcOrd="0" destOrd="0" parTransId="{305B1DDD-C8F8-41E0-B459-AD7463D36501}" sibTransId="{3E67412B-23DA-48A2-8E72-EB94511FED0E}"/>
    <dgm:cxn modelId="{6613FC44-0BCD-418E-A157-8F02AA141089}" type="presOf" srcId="{B280876F-8B3B-4C99-BD41-13BE9415ADD1}" destId="{1908A6D3-495E-48FB-A638-B19A818B806D}" srcOrd="0" destOrd="0" presId="urn:microsoft.com/office/officeart/2005/8/layout/lProcess1"/>
    <dgm:cxn modelId="{B610C5B8-9652-4AF3-811C-6DF9AD607E6E}" srcId="{1B2CB6C5-0DD8-4ED2-A9E4-A91114DDCF14}" destId="{243933E0-8117-41D0-A9A3-7D65AC5F2004}" srcOrd="1" destOrd="0" parTransId="{01EF4A6C-A3E7-4E69-A6E4-B1AC25D64D15}" sibTransId="{A6B2972B-AEC9-43A4-8B90-96842F37C333}"/>
    <dgm:cxn modelId="{8760E9E3-0550-4791-ABDD-7312DCE7D23A}" type="presParOf" srcId="{156EDBEC-D24C-46F6-8D8A-C455343814DA}" destId="{C04B45B9-0E4C-4D91-A0C7-1A72DC00B165}" srcOrd="0" destOrd="0" presId="urn:microsoft.com/office/officeart/2005/8/layout/lProcess1"/>
    <dgm:cxn modelId="{10BAB6EE-B35E-4D1B-BCCB-5505009BB962}" type="presParOf" srcId="{C04B45B9-0E4C-4D91-A0C7-1A72DC00B165}" destId="{5A67EA8E-C1D5-4B33-804F-C0723AF2BDAD}" srcOrd="0" destOrd="0" presId="urn:microsoft.com/office/officeart/2005/8/layout/lProcess1"/>
    <dgm:cxn modelId="{FDE1AB24-A160-4DEA-92C8-FE27DDD7588B}" type="presParOf" srcId="{C04B45B9-0E4C-4D91-A0C7-1A72DC00B165}" destId="{1908A6D3-495E-48FB-A638-B19A818B806D}" srcOrd="1" destOrd="0" presId="urn:microsoft.com/office/officeart/2005/8/layout/lProcess1"/>
    <dgm:cxn modelId="{9DC9195E-3F77-46F8-A54E-309D5F70646E}" type="presParOf" srcId="{C04B45B9-0E4C-4D91-A0C7-1A72DC00B165}" destId="{599839FD-665B-4E9A-8548-E13E5927D725}" srcOrd="2" destOrd="0" presId="urn:microsoft.com/office/officeart/2005/8/layout/lProcess1"/>
    <dgm:cxn modelId="{97ABEDD3-773C-4246-BCBA-9804324E27F5}" type="presParOf" srcId="{C04B45B9-0E4C-4D91-A0C7-1A72DC00B165}" destId="{650F372C-19CF-4ADA-A86B-BF7D89C9D93E}" srcOrd="3" destOrd="0" presId="urn:microsoft.com/office/officeart/2005/8/layout/lProcess1"/>
    <dgm:cxn modelId="{F5CA4160-43C7-4B74-99E4-EDED601277A2}" type="presParOf" srcId="{C04B45B9-0E4C-4D91-A0C7-1A72DC00B165}" destId="{133CDA4A-3D0F-44C5-B273-ABC780A1EE72}" srcOrd="4" destOrd="0" presId="urn:microsoft.com/office/officeart/2005/8/layout/lProcess1"/>
    <dgm:cxn modelId="{44D9D925-5CD0-4DBF-A9DE-D454519BDC2F}" type="presParOf" srcId="{156EDBEC-D24C-46F6-8D8A-C455343814DA}" destId="{9B27D755-0CF3-4D74-B8AC-FEEA42D5B164}" srcOrd="1" destOrd="0" presId="urn:microsoft.com/office/officeart/2005/8/layout/lProcess1"/>
    <dgm:cxn modelId="{C46AD3DF-3FCA-4A84-B5C9-232B6C7C0AD7}" type="presParOf" srcId="{156EDBEC-D24C-46F6-8D8A-C455343814DA}" destId="{C0BA99A2-8715-4F3F-950F-2B583674C390}" srcOrd="2" destOrd="0" presId="urn:microsoft.com/office/officeart/2005/8/layout/lProcess1"/>
    <dgm:cxn modelId="{91F73F00-FF49-4956-B9CE-71B1DB58AAE8}" type="presParOf" srcId="{C0BA99A2-8715-4F3F-950F-2B583674C390}" destId="{AAF688DF-DE5F-452A-8454-BA0620EEA0C5}" srcOrd="0" destOrd="0" presId="urn:microsoft.com/office/officeart/2005/8/layout/lProcess1"/>
    <dgm:cxn modelId="{3B8FCE3A-1DA3-4BF3-9064-F3A466961746}" type="presParOf" srcId="{C0BA99A2-8715-4F3F-950F-2B583674C390}" destId="{9FF6D233-BDA6-467C-8AF4-BB4C62DF4614}" srcOrd="1" destOrd="0" presId="urn:microsoft.com/office/officeart/2005/8/layout/lProcess1"/>
    <dgm:cxn modelId="{22A2155A-B1A1-4D89-8253-62CE5FB0D0A6}" type="presParOf" srcId="{C0BA99A2-8715-4F3F-950F-2B583674C390}" destId="{54CC266E-BE7B-403F-898E-DE3736B9EC03}" srcOrd="2" destOrd="0" presId="urn:microsoft.com/office/officeart/2005/8/layout/lProcess1"/>
    <dgm:cxn modelId="{AC62D5DD-57D0-475A-9156-8E5A44E5C5A6}" type="presParOf" srcId="{156EDBEC-D24C-46F6-8D8A-C455343814DA}" destId="{6D37D468-37EF-464B-9BC6-E193935CACA8}" srcOrd="3" destOrd="0" presId="urn:microsoft.com/office/officeart/2005/8/layout/lProcess1"/>
    <dgm:cxn modelId="{C874EA76-C8F3-4B19-BA6A-A8C87349C009}" type="presParOf" srcId="{156EDBEC-D24C-46F6-8D8A-C455343814DA}" destId="{5DD14ECE-18D7-4C91-8AC9-7617387B0B06}" srcOrd="4" destOrd="0" presId="urn:microsoft.com/office/officeart/2005/8/layout/lProcess1"/>
    <dgm:cxn modelId="{F722040C-D551-4301-8D54-2DD8624BF264}" type="presParOf" srcId="{5DD14ECE-18D7-4C91-8AC9-7617387B0B06}" destId="{81CE75A8-42F4-4026-994F-7EDC80E92893}" srcOrd="0" destOrd="0" presId="urn:microsoft.com/office/officeart/2005/8/layout/lProcess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986CC81-A16B-4BE1-9411-9E77AA3DFAF8}"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es-MX"/>
        </a:p>
      </dgm:t>
    </dgm:pt>
    <dgm:pt modelId="{6FEE0AD5-5C60-4B3C-ADC0-A9C55D1971CF}">
      <dgm:prSet phldrT="[Texto]" custT="1"/>
      <dgm:spPr>
        <a:solidFill>
          <a:schemeClr val="accent4"/>
        </a:solidFill>
      </dgm:spPr>
      <dgm:t>
        <a:bodyPr/>
        <a:lstStyle/>
        <a:p>
          <a:r>
            <a:rPr lang="es-MX" sz="1900">
              <a:solidFill>
                <a:sysClr val="windowText" lastClr="000000"/>
              </a:solidFill>
            </a:rPr>
            <a:t>Asesoría y servicio de consulta</a:t>
          </a:r>
        </a:p>
      </dgm:t>
    </dgm:pt>
    <dgm:pt modelId="{065FF266-76D0-4463-A53F-DFCAA0E9C988}" type="parTrans" cxnId="{663AA844-4C16-49DF-B65A-280AD5141E64}">
      <dgm:prSet/>
      <dgm:spPr/>
      <dgm:t>
        <a:bodyPr/>
        <a:lstStyle/>
        <a:p>
          <a:endParaRPr lang="es-MX"/>
        </a:p>
      </dgm:t>
    </dgm:pt>
    <dgm:pt modelId="{EA50505F-E0BA-46D0-9F67-52E61C9B8C46}" type="sibTrans" cxnId="{663AA844-4C16-49DF-B65A-280AD5141E64}">
      <dgm:prSet/>
      <dgm:spPr/>
      <dgm:t>
        <a:bodyPr/>
        <a:lstStyle/>
        <a:p>
          <a:endParaRPr lang="es-MX"/>
        </a:p>
      </dgm:t>
    </dgm:pt>
    <dgm:pt modelId="{163572FF-9633-4972-8913-FC42B92A081F}">
      <dgm:prSet phldrT="[Texto]" custT="1"/>
      <dgm:spPr>
        <a:solidFill>
          <a:schemeClr val="accent4">
            <a:lumMod val="75000"/>
            <a:alpha val="90000"/>
          </a:schemeClr>
        </a:solidFill>
      </dgm:spPr>
      <dgm:t>
        <a:bodyPr/>
        <a:lstStyle/>
        <a:p>
          <a:r>
            <a:rPr lang="es-MX" sz="1900"/>
            <a:t>Redes sociales</a:t>
          </a:r>
          <a:r>
            <a:rPr lang="es-MX" sz="3400"/>
            <a:t> </a:t>
          </a:r>
        </a:p>
      </dgm:t>
    </dgm:pt>
    <dgm:pt modelId="{6A769444-C74D-402C-933E-07184244A20E}" type="parTrans" cxnId="{8168032F-0CEE-4A84-BE5E-08BC85B3A0ED}">
      <dgm:prSet/>
      <dgm:spPr/>
      <dgm:t>
        <a:bodyPr/>
        <a:lstStyle/>
        <a:p>
          <a:endParaRPr lang="es-MX"/>
        </a:p>
      </dgm:t>
    </dgm:pt>
    <dgm:pt modelId="{B63369DC-2720-4D0E-8682-96E3391802DF}" type="sibTrans" cxnId="{8168032F-0CEE-4A84-BE5E-08BC85B3A0ED}">
      <dgm:prSet/>
      <dgm:spPr/>
      <dgm:t>
        <a:bodyPr/>
        <a:lstStyle/>
        <a:p>
          <a:endParaRPr lang="es-MX"/>
        </a:p>
      </dgm:t>
    </dgm:pt>
    <dgm:pt modelId="{F8C56883-E160-4F85-A059-2DCA7044E3D3}">
      <dgm:prSet phldrT="[Texto]" custT="1"/>
      <dgm:spPr>
        <a:solidFill>
          <a:schemeClr val="accent4">
            <a:lumMod val="75000"/>
            <a:alpha val="90000"/>
          </a:schemeClr>
        </a:solidFill>
      </dgm:spPr>
      <dgm:t>
        <a:bodyPr/>
        <a:lstStyle/>
        <a:p>
          <a:r>
            <a:rPr lang="es-MX" sz="1800"/>
            <a:t>Revisión y realización de reglamentos,lineamientos y manuales</a:t>
          </a:r>
        </a:p>
      </dgm:t>
    </dgm:pt>
    <dgm:pt modelId="{55895757-3F24-4905-920A-2FF61AC3C3E7}" type="parTrans" cxnId="{E7009D1B-11D5-4C50-B1F9-9BC1D073AAA8}">
      <dgm:prSet/>
      <dgm:spPr/>
      <dgm:t>
        <a:bodyPr/>
        <a:lstStyle/>
        <a:p>
          <a:endParaRPr lang="es-MX"/>
        </a:p>
      </dgm:t>
    </dgm:pt>
    <dgm:pt modelId="{70852EB5-A9AD-4D29-B998-3D8C1701C288}" type="sibTrans" cxnId="{E7009D1B-11D5-4C50-B1F9-9BC1D073AAA8}">
      <dgm:prSet/>
      <dgm:spPr/>
      <dgm:t>
        <a:bodyPr/>
        <a:lstStyle/>
        <a:p>
          <a:endParaRPr lang="es-MX"/>
        </a:p>
      </dgm:t>
    </dgm:pt>
    <dgm:pt modelId="{16E4E9BA-4442-474A-A61C-0A47FB9400AA}">
      <dgm:prSet phldrT="[Texto]" custT="1"/>
      <dgm:spPr>
        <a:solidFill>
          <a:schemeClr val="accent4"/>
        </a:solidFill>
      </dgm:spPr>
      <dgm:t>
        <a:bodyPr/>
        <a:lstStyle/>
        <a:p>
          <a:r>
            <a:rPr lang="es-MX" sz="1900">
              <a:solidFill>
                <a:sysClr val="windowText" lastClr="000000"/>
              </a:solidFill>
            </a:rPr>
            <a:t>Acciones preventivas</a:t>
          </a:r>
        </a:p>
      </dgm:t>
    </dgm:pt>
    <dgm:pt modelId="{22634056-E439-45B5-A571-B61AEA7B8B16}" type="parTrans" cxnId="{3DC45B05-ACD1-45F1-AA55-20B3925FDA88}">
      <dgm:prSet/>
      <dgm:spPr/>
      <dgm:t>
        <a:bodyPr/>
        <a:lstStyle/>
        <a:p>
          <a:endParaRPr lang="es-MX"/>
        </a:p>
      </dgm:t>
    </dgm:pt>
    <dgm:pt modelId="{4FC817A0-9C01-466B-A005-5CE7D8A49FE8}" type="sibTrans" cxnId="{3DC45B05-ACD1-45F1-AA55-20B3925FDA88}">
      <dgm:prSet/>
      <dgm:spPr/>
      <dgm:t>
        <a:bodyPr/>
        <a:lstStyle/>
        <a:p>
          <a:endParaRPr lang="es-MX"/>
        </a:p>
      </dgm:t>
    </dgm:pt>
    <dgm:pt modelId="{4B74A6E2-FB97-4AB8-8600-7596311D30C7}">
      <dgm:prSet phldrT="[Texto]" custT="1"/>
      <dgm:spPr>
        <a:solidFill>
          <a:schemeClr val="accent4">
            <a:lumMod val="75000"/>
            <a:alpha val="90000"/>
          </a:schemeClr>
        </a:solidFill>
      </dgm:spPr>
      <dgm:t>
        <a:bodyPr/>
        <a:lstStyle/>
        <a:p>
          <a:r>
            <a:rPr lang="es-MX" sz="1900"/>
            <a:t>Cursos y Capacitación </a:t>
          </a:r>
        </a:p>
      </dgm:t>
    </dgm:pt>
    <dgm:pt modelId="{75E534C0-072E-46FB-96BC-1E0886A90483}" type="parTrans" cxnId="{A725AE1A-F4F3-4673-8FF9-2CB657D5927E}">
      <dgm:prSet/>
      <dgm:spPr/>
      <dgm:t>
        <a:bodyPr/>
        <a:lstStyle/>
        <a:p>
          <a:endParaRPr lang="es-MX"/>
        </a:p>
      </dgm:t>
    </dgm:pt>
    <dgm:pt modelId="{E5C6C2B7-5B1B-472F-841A-616357507811}" type="sibTrans" cxnId="{A725AE1A-F4F3-4673-8FF9-2CB657D5927E}">
      <dgm:prSet/>
      <dgm:spPr/>
      <dgm:t>
        <a:bodyPr/>
        <a:lstStyle/>
        <a:p>
          <a:endParaRPr lang="es-MX"/>
        </a:p>
      </dgm:t>
    </dgm:pt>
    <dgm:pt modelId="{FE4244C4-5D62-4456-9476-33C5E4D4DD9C}">
      <dgm:prSet phldrT="[Texto]" custT="1"/>
      <dgm:spPr>
        <a:solidFill>
          <a:schemeClr val="accent4">
            <a:lumMod val="75000"/>
            <a:alpha val="90000"/>
          </a:schemeClr>
        </a:solidFill>
      </dgm:spPr>
      <dgm:t>
        <a:bodyPr/>
        <a:lstStyle/>
        <a:p>
          <a:r>
            <a:rPr lang="es-MX" sz="1900"/>
            <a:t>Coordinación del VI Foro Nacional de Contralores de Instituto Electorales</a:t>
          </a:r>
          <a:r>
            <a:rPr lang="es-MX" sz="1300"/>
            <a:t>. </a:t>
          </a:r>
        </a:p>
      </dgm:t>
    </dgm:pt>
    <dgm:pt modelId="{FD2101FE-7BF9-4DD5-8485-30C32399D72F}" type="parTrans" cxnId="{1F9042D3-AB27-4884-8FDD-1F2D4DC4E430}">
      <dgm:prSet/>
      <dgm:spPr/>
      <dgm:t>
        <a:bodyPr/>
        <a:lstStyle/>
        <a:p>
          <a:endParaRPr lang="es-MX"/>
        </a:p>
      </dgm:t>
    </dgm:pt>
    <dgm:pt modelId="{C2F34D0D-B79C-4F6E-B4D7-D749214636E5}" type="sibTrans" cxnId="{1F9042D3-AB27-4884-8FDD-1F2D4DC4E430}">
      <dgm:prSet/>
      <dgm:spPr/>
      <dgm:t>
        <a:bodyPr/>
        <a:lstStyle/>
        <a:p>
          <a:endParaRPr lang="es-MX"/>
        </a:p>
      </dgm:t>
    </dgm:pt>
    <dgm:pt modelId="{007150D2-78F0-4839-8751-32F6297E5F0E}" type="pres">
      <dgm:prSet presAssocID="{B986CC81-A16B-4BE1-9411-9E77AA3DFAF8}" presName="Name0" presStyleCnt="0">
        <dgm:presLayoutVars>
          <dgm:dir/>
          <dgm:animLvl val="lvl"/>
          <dgm:resizeHandles val="exact"/>
        </dgm:presLayoutVars>
      </dgm:prSet>
      <dgm:spPr/>
      <dgm:t>
        <a:bodyPr/>
        <a:lstStyle/>
        <a:p>
          <a:endParaRPr lang="es-MX"/>
        </a:p>
      </dgm:t>
    </dgm:pt>
    <dgm:pt modelId="{E79B87E2-576A-4F52-B038-24553959F63F}" type="pres">
      <dgm:prSet presAssocID="{6FEE0AD5-5C60-4B3C-ADC0-A9C55D1971CF}" presName="vertFlow" presStyleCnt="0"/>
      <dgm:spPr/>
    </dgm:pt>
    <dgm:pt modelId="{8BF76B23-B5B8-4D0E-9BAC-20DE017C7D66}" type="pres">
      <dgm:prSet presAssocID="{6FEE0AD5-5C60-4B3C-ADC0-A9C55D1971CF}" presName="header" presStyleLbl="node1" presStyleIdx="0" presStyleCnt="2" custScaleY="141955"/>
      <dgm:spPr/>
      <dgm:t>
        <a:bodyPr/>
        <a:lstStyle/>
        <a:p>
          <a:endParaRPr lang="es-MX"/>
        </a:p>
      </dgm:t>
    </dgm:pt>
    <dgm:pt modelId="{5BD4446F-2A51-40DD-81D0-D0B8786E7807}" type="pres">
      <dgm:prSet presAssocID="{6A769444-C74D-402C-933E-07184244A20E}" presName="parTrans" presStyleLbl="sibTrans2D1" presStyleIdx="0" presStyleCnt="4"/>
      <dgm:spPr/>
      <dgm:t>
        <a:bodyPr/>
        <a:lstStyle/>
        <a:p>
          <a:endParaRPr lang="es-MX"/>
        </a:p>
      </dgm:t>
    </dgm:pt>
    <dgm:pt modelId="{5F22C3B9-50A2-4992-8B60-525D55E9D09F}" type="pres">
      <dgm:prSet presAssocID="{163572FF-9633-4972-8913-FC42B92A081F}" presName="child" presStyleLbl="alignAccFollowNode1" presStyleIdx="0" presStyleCnt="4" custScaleY="130744">
        <dgm:presLayoutVars>
          <dgm:chMax val="0"/>
          <dgm:bulletEnabled val="1"/>
        </dgm:presLayoutVars>
      </dgm:prSet>
      <dgm:spPr/>
      <dgm:t>
        <a:bodyPr/>
        <a:lstStyle/>
        <a:p>
          <a:endParaRPr lang="es-MX"/>
        </a:p>
      </dgm:t>
    </dgm:pt>
    <dgm:pt modelId="{2A66CDF1-C041-46BB-8F3A-2874B0FDA9F4}" type="pres">
      <dgm:prSet presAssocID="{B63369DC-2720-4D0E-8682-96E3391802DF}" presName="sibTrans" presStyleLbl="sibTrans2D1" presStyleIdx="1" presStyleCnt="4"/>
      <dgm:spPr/>
      <dgm:t>
        <a:bodyPr/>
        <a:lstStyle/>
        <a:p>
          <a:endParaRPr lang="es-MX"/>
        </a:p>
      </dgm:t>
    </dgm:pt>
    <dgm:pt modelId="{621CB219-A5F1-47ED-B591-94008F4864D8}" type="pres">
      <dgm:prSet presAssocID="{F8C56883-E160-4F85-A059-2DCA7044E3D3}" presName="child" presStyleLbl="alignAccFollowNode1" presStyleIdx="1" presStyleCnt="4" custScaleY="138427">
        <dgm:presLayoutVars>
          <dgm:chMax val="0"/>
          <dgm:bulletEnabled val="1"/>
        </dgm:presLayoutVars>
      </dgm:prSet>
      <dgm:spPr/>
      <dgm:t>
        <a:bodyPr/>
        <a:lstStyle/>
        <a:p>
          <a:endParaRPr lang="es-MX"/>
        </a:p>
      </dgm:t>
    </dgm:pt>
    <dgm:pt modelId="{DD2D9134-54C9-409F-9FDB-0F88DFABD255}" type="pres">
      <dgm:prSet presAssocID="{6FEE0AD5-5C60-4B3C-ADC0-A9C55D1971CF}" presName="hSp" presStyleCnt="0"/>
      <dgm:spPr/>
    </dgm:pt>
    <dgm:pt modelId="{3D74C896-7ACA-44E7-BF05-FCBCC12150FC}" type="pres">
      <dgm:prSet presAssocID="{16E4E9BA-4442-474A-A61C-0A47FB9400AA}" presName="vertFlow" presStyleCnt="0"/>
      <dgm:spPr/>
    </dgm:pt>
    <dgm:pt modelId="{4732A252-1AE5-4425-BFFE-1076D101EBC7}" type="pres">
      <dgm:prSet presAssocID="{16E4E9BA-4442-474A-A61C-0A47FB9400AA}" presName="header" presStyleLbl="node1" presStyleIdx="1" presStyleCnt="2" custScaleY="145231"/>
      <dgm:spPr/>
      <dgm:t>
        <a:bodyPr/>
        <a:lstStyle/>
        <a:p>
          <a:endParaRPr lang="es-MX"/>
        </a:p>
      </dgm:t>
    </dgm:pt>
    <dgm:pt modelId="{4CB75A85-40AD-42CB-AA0A-B83A6CA6FEC9}" type="pres">
      <dgm:prSet presAssocID="{75E534C0-072E-46FB-96BC-1E0886A90483}" presName="parTrans" presStyleLbl="sibTrans2D1" presStyleIdx="2" presStyleCnt="4"/>
      <dgm:spPr/>
      <dgm:t>
        <a:bodyPr/>
        <a:lstStyle/>
        <a:p>
          <a:endParaRPr lang="es-MX"/>
        </a:p>
      </dgm:t>
    </dgm:pt>
    <dgm:pt modelId="{E24BECD3-1BDA-476E-921F-1B9C85091239}" type="pres">
      <dgm:prSet presAssocID="{4B74A6E2-FB97-4AB8-8600-7596311D30C7}" presName="child" presStyleLbl="alignAccFollowNode1" presStyleIdx="2" presStyleCnt="4" custScaleY="133641">
        <dgm:presLayoutVars>
          <dgm:chMax val="0"/>
          <dgm:bulletEnabled val="1"/>
        </dgm:presLayoutVars>
      </dgm:prSet>
      <dgm:spPr/>
      <dgm:t>
        <a:bodyPr/>
        <a:lstStyle/>
        <a:p>
          <a:endParaRPr lang="es-MX"/>
        </a:p>
      </dgm:t>
    </dgm:pt>
    <dgm:pt modelId="{97099A90-ACD9-451D-860D-296BE3892DF5}" type="pres">
      <dgm:prSet presAssocID="{E5C6C2B7-5B1B-472F-841A-616357507811}" presName="sibTrans" presStyleLbl="sibTrans2D1" presStyleIdx="3" presStyleCnt="4"/>
      <dgm:spPr/>
      <dgm:t>
        <a:bodyPr/>
        <a:lstStyle/>
        <a:p>
          <a:endParaRPr lang="es-MX"/>
        </a:p>
      </dgm:t>
    </dgm:pt>
    <dgm:pt modelId="{C23D9EF0-A0B7-448D-9FCB-856B2B886A83}" type="pres">
      <dgm:prSet presAssocID="{FE4244C4-5D62-4456-9476-33C5E4D4DD9C}" presName="child" presStyleLbl="alignAccFollowNode1" presStyleIdx="3" presStyleCnt="4" custScaleY="136489">
        <dgm:presLayoutVars>
          <dgm:chMax val="0"/>
          <dgm:bulletEnabled val="1"/>
        </dgm:presLayoutVars>
      </dgm:prSet>
      <dgm:spPr/>
      <dgm:t>
        <a:bodyPr/>
        <a:lstStyle/>
        <a:p>
          <a:endParaRPr lang="es-MX"/>
        </a:p>
      </dgm:t>
    </dgm:pt>
  </dgm:ptLst>
  <dgm:cxnLst>
    <dgm:cxn modelId="{636ED458-BC05-49E5-ABD8-A2F8520356FE}" type="presOf" srcId="{F8C56883-E160-4F85-A059-2DCA7044E3D3}" destId="{621CB219-A5F1-47ED-B591-94008F4864D8}" srcOrd="0" destOrd="0" presId="urn:microsoft.com/office/officeart/2005/8/layout/lProcess1"/>
    <dgm:cxn modelId="{C540A495-F4DB-4894-A0C8-FDC872A09219}" type="presOf" srcId="{B986CC81-A16B-4BE1-9411-9E77AA3DFAF8}" destId="{007150D2-78F0-4839-8751-32F6297E5F0E}" srcOrd="0" destOrd="0" presId="urn:microsoft.com/office/officeart/2005/8/layout/lProcess1"/>
    <dgm:cxn modelId="{3DC45B05-ACD1-45F1-AA55-20B3925FDA88}" srcId="{B986CC81-A16B-4BE1-9411-9E77AA3DFAF8}" destId="{16E4E9BA-4442-474A-A61C-0A47FB9400AA}" srcOrd="1" destOrd="0" parTransId="{22634056-E439-45B5-A571-B61AEA7B8B16}" sibTransId="{4FC817A0-9C01-466B-A005-5CE7D8A49FE8}"/>
    <dgm:cxn modelId="{22F28FE9-1FF9-466D-8474-39837D76EC10}" type="presOf" srcId="{163572FF-9633-4972-8913-FC42B92A081F}" destId="{5F22C3B9-50A2-4992-8B60-525D55E9D09F}" srcOrd="0" destOrd="0" presId="urn:microsoft.com/office/officeart/2005/8/layout/lProcess1"/>
    <dgm:cxn modelId="{5F3F9DEA-AE2C-49EA-A9E1-AD3BA42524A8}" type="presOf" srcId="{4B74A6E2-FB97-4AB8-8600-7596311D30C7}" destId="{E24BECD3-1BDA-476E-921F-1B9C85091239}" srcOrd="0" destOrd="0" presId="urn:microsoft.com/office/officeart/2005/8/layout/lProcess1"/>
    <dgm:cxn modelId="{663AA844-4C16-49DF-B65A-280AD5141E64}" srcId="{B986CC81-A16B-4BE1-9411-9E77AA3DFAF8}" destId="{6FEE0AD5-5C60-4B3C-ADC0-A9C55D1971CF}" srcOrd="0" destOrd="0" parTransId="{065FF266-76D0-4463-A53F-DFCAA0E9C988}" sibTransId="{EA50505F-E0BA-46D0-9F67-52E61C9B8C46}"/>
    <dgm:cxn modelId="{1F9042D3-AB27-4884-8FDD-1F2D4DC4E430}" srcId="{16E4E9BA-4442-474A-A61C-0A47FB9400AA}" destId="{FE4244C4-5D62-4456-9476-33C5E4D4DD9C}" srcOrd="1" destOrd="0" parTransId="{FD2101FE-7BF9-4DD5-8485-30C32399D72F}" sibTransId="{C2F34D0D-B79C-4F6E-B4D7-D749214636E5}"/>
    <dgm:cxn modelId="{A725AE1A-F4F3-4673-8FF9-2CB657D5927E}" srcId="{16E4E9BA-4442-474A-A61C-0A47FB9400AA}" destId="{4B74A6E2-FB97-4AB8-8600-7596311D30C7}" srcOrd="0" destOrd="0" parTransId="{75E534C0-072E-46FB-96BC-1E0886A90483}" sibTransId="{E5C6C2B7-5B1B-472F-841A-616357507811}"/>
    <dgm:cxn modelId="{BC93571A-BEC9-4633-A576-7EF2C3BF298E}" type="presOf" srcId="{B63369DC-2720-4D0E-8682-96E3391802DF}" destId="{2A66CDF1-C041-46BB-8F3A-2874B0FDA9F4}" srcOrd="0" destOrd="0" presId="urn:microsoft.com/office/officeart/2005/8/layout/lProcess1"/>
    <dgm:cxn modelId="{E7009D1B-11D5-4C50-B1F9-9BC1D073AAA8}" srcId="{6FEE0AD5-5C60-4B3C-ADC0-A9C55D1971CF}" destId="{F8C56883-E160-4F85-A059-2DCA7044E3D3}" srcOrd="1" destOrd="0" parTransId="{55895757-3F24-4905-920A-2FF61AC3C3E7}" sibTransId="{70852EB5-A9AD-4D29-B998-3D8C1701C288}"/>
    <dgm:cxn modelId="{01EFE427-F374-4300-9DAC-0F92455A2125}" type="presOf" srcId="{6FEE0AD5-5C60-4B3C-ADC0-A9C55D1971CF}" destId="{8BF76B23-B5B8-4D0E-9BAC-20DE017C7D66}" srcOrd="0" destOrd="0" presId="urn:microsoft.com/office/officeart/2005/8/layout/lProcess1"/>
    <dgm:cxn modelId="{D8EFBEBE-C4A5-4A6F-A3A5-9021F493E6F9}" type="presOf" srcId="{E5C6C2B7-5B1B-472F-841A-616357507811}" destId="{97099A90-ACD9-451D-860D-296BE3892DF5}" srcOrd="0" destOrd="0" presId="urn:microsoft.com/office/officeart/2005/8/layout/lProcess1"/>
    <dgm:cxn modelId="{4956CDA7-23FD-44BA-AB4D-5E0B6D62264F}" type="presOf" srcId="{75E534C0-072E-46FB-96BC-1E0886A90483}" destId="{4CB75A85-40AD-42CB-AA0A-B83A6CA6FEC9}" srcOrd="0" destOrd="0" presId="urn:microsoft.com/office/officeart/2005/8/layout/lProcess1"/>
    <dgm:cxn modelId="{651ABA28-1364-4D62-92DA-CE93BF88F5B0}" type="presOf" srcId="{FE4244C4-5D62-4456-9476-33C5E4D4DD9C}" destId="{C23D9EF0-A0B7-448D-9FCB-856B2B886A83}" srcOrd="0" destOrd="0" presId="urn:microsoft.com/office/officeart/2005/8/layout/lProcess1"/>
    <dgm:cxn modelId="{979C1B9C-44D9-4C4F-BEE2-CBF4C7FF3C96}" type="presOf" srcId="{6A769444-C74D-402C-933E-07184244A20E}" destId="{5BD4446F-2A51-40DD-81D0-D0B8786E7807}" srcOrd="0" destOrd="0" presId="urn:microsoft.com/office/officeart/2005/8/layout/lProcess1"/>
    <dgm:cxn modelId="{BF41A843-112A-4E4E-BCD6-E2F18C5119E6}" type="presOf" srcId="{16E4E9BA-4442-474A-A61C-0A47FB9400AA}" destId="{4732A252-1AE5-4425-BFFE-1076D101EBC7}" srcOrd="0" destOrd="0" presId="urn:microsoft.com/office/officeart/2005/8/layout/lProcess1"/>
    <dgm:cxn modelId="{8168032F-0CEE-4A84-BE5E-08BC85B3A0ED}" srcId="{6FEE0AD5-5C60-4B3C-ADC0-A9C55D1971CF}" destId="{163572FF-9633-4972-8913-FC42B92A081F}" srcOrd="0" destOrd="0" parTransId="{6A769444-C74D-402C-933E-07184244A20E}" sibTransId="{B63369DC-2720-4D0E-8682-96E3391802DF}"/>
    <dgm:cxn modelId="{127A6803-6A22-4CBC-AD3F-00E2883BFC8F}" type="presParOf" srcId="{007150D2-78F0-4839-8751-32F6297E5F0E}" destId="{E79B87E2-576A-4F52-B038-24553959F63F}" srcOrd="0" destOrd="0" presId="urn:microsoft.com/office/officeart/2005/8/layout/lProcess1"/>
    <dgm:cxn modelId="{20D61497-55C2-4CA9-AC86-E4CD3DF6B976}" type="presParOf" srcId="{E79B87E2-576A-4F52-B038-24553959F63F}" destId="{8BF76B23-B5B8-4D0E-9BAC-20DE017C7D66}" srcOrd="0" destOrd="0" presId="urn:microsoft.com/office/officeart/2005/8/layout/lProcess1"/>
    <dgm:cxn modelId="{48C02087-8CB2-4032-9446-94D1CB2A931D}" type="presParOf" srcId="{E79B87E2-576A-4F52-B038-24553959F63F}" destId="{5BD4446F-2A51-40DD-81D0-D0B8786E7807}" srcOrd="1" destOrd="0" presId="urn:microsoft.com/office/officeart/2005/8/layout/lProcess1"/>
    <dgm:cxn modelId="{64D8E93A-EC38-46F6-AF9F-3F690C79F128}" type="presParOf" srcId="{E79B87E2-576A-4F52-B038-24553959F63F}" destId="{5F22C3B9-50A2-4992-8B60-525D55E9D09F}" srcOrd="2" destOrd="0" presId="urn:microsoft.com/office/officeart/2005/8/layout/lProcess1"/>
    <dgm:cxn modelId="{24CE8F01-F377-4121-8CF8-9F02E0C2513A}" type="presParOf" srcId="{E79B87E2-576A-4F52-B038-24553959F63F}" destId="{2A66CDF1-C041-46BB-8F3A-2874B0FDA9F4}" srcOrd="3" destOrd="0" presId="urn:microsoft.com/office/officeart/2005/8/layout/lProcess1"/>
    <dgm:cxn modelId="{AFA7E65D-2C12-421C-A207-40E63DF5A51E}" type="presParOf" srcId="{E79B87E2-576A-4F52-B038-24553959F63F}" destId="{621CB219-A5F1-47ED-B591-94008F4864D8}" srcOrd="4" destOrd="0" presId="urn:microsoft.com/office/officeart/2005/8/layout/lProcess1"/>
    <dgm:cxn modelId="{7DAA9666-B10E-469F-BD1B-BD5D97615A2D}" type="presParOf" srcId="{007150D2-78F0-4839-8751-32F6297E5F0E}" destId="{DD2D9134-54C9-409F-9FDB-0F88DFABD255}" srcOrd="1" destOrd="0" presId="urn:microsoft.com/office/officeart/2005/8/layout/lProcess1"/>
    <dgm:cxn modelId="{7F0FC3C7-6110-4D52-B444-6274343E8934}" type="presParOf" srcId="{007150D2-78F0-4839-8751-32F6297E5F0E}" destId="{3D74C896-7ACA-44E7-BF05-FCBCC12150FC}" srcOrd="2" destOrd="0" presId="urn:microsoft.com/office/officeart/2005/8/layout/lProcess1"/>
    <dgm:cxn modelId="{DBEA2882-6DFD-4FB3-81D4-E8ADA1A09E2F}" type="presParOf" srcId="{3D74C896-7ACA-44E7-BF05-FCBCC12150FC}" destId="{4732A252-1AE5-4425-BFFE-1076D101EBC7}" srcOrd="0" destOrd="0" presId="urn:microsoft.com/office/officeart/2005/8/layout/lProcess1"/>
    <dgm:cxn modelId="{22F4DECD-0F30-48ED-A376-6FA77D08FCEA}" type="presParOf" srcId="{3D74C896-7ACA-44E7-BF05-FCBCC12150FC}" destId="{4CB75A85-40AD-42CB-AA0A-B83A6CA6FEC9}" srcOrd="1" destOrd="0" presId="urn:microsoft.com/office/officeart/2005/8/layout/lProcess1"/>
    <dgm:cxn modelId="{81446F5D-98EC-4857-8B39-AFD073407734}" type="presParOf" srcId="{3D74C896-7ACA-44E7-BF05-FCBCC12150FC}" destId="{E24BECD3-1BDA-476E-921F-1B9C85091239}" srcOrd="2" destOrd="0" presId="urn:microsoft.com/office/officeart/2005/8/layout/lProcess1"/>
    <dgm:cxn modelId="{2C13E7C8-F6B5-4024-8B0A-89DE5EC8DF19}" type="presParOf" srcId="{3D74C896-7ACA-44E7-BF05-FCBCC12150FC}" destId="{97099A90-ACD9-451D-860D-296BE3892DF5}" srcOrd="3" destOrd="0" presId="urn:microsoft.com/office/officeart/2005/8/layout/lProcess1"/>
    <dgm:cxn modelId="{68B0F3CD-3B01-4EA2-ACF1-191BF3B2E191}" type="presParOf" srcId="{3D74C896-7ACA-44E7-BF05-FCBCC12150FC}" destId="{C23D9EF0-A0B7-448D-9FCB-856B2B886A83}" srcOrd="4" destOrd="0" presId="urn:microsoft.com/office/officeart/2005/8/layout/lProcess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36F093-2ED8-4E75-8397-5FEB35242D3D}">
      <dsp:nvSpPr>
        <dsp:cNvPr id="0" name=""/>
        <dsp:cNvSpPr/>
      </dsp:nvSpPr>
      <dsp:spPr>
        <a:xfrm>
          <a:off x="749266" y="470"/>
          <a:ext cx="1166663" cy="1166663"/>
        </a:xfrm>
        <a:prstGeom prst="rect">
          <a:avLst/>
        </a:prstGeom>
        <a:solidFill>
          <a:schemeClr val="accent4">
            <a:lumMod val="60000"/>
            <a:lumOff val="40000"/>
          </a:schemeClr>
        </a:solidFill>
        <a:ln w="254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r>
            <a:rPr lang="es-MX" sz="2100" kern="1200">
              <a:ln>
                <a:noFill/>
              </a:ln>
              <a:pattFill prst="pct5">
                <a:fgClr>
                  <a:schemeClr val="lt1"/>
                </a:fgClr>
                <a:bgClr>
                  <a:schemeClr val="bg1"/>
                </a:bgClr>
              </a:pattFill>
              <a:effectLst>
                <a:glow rad="127000">
                  <a:schemeClr val="accent4">
                    <a:lumMod val="75000"/>
                  </a:schemeClr>
                </a:glow>
              </a:effectLst>
            </a:rPr>
            <a:t>Inovación</a:t>
          </a:r>
        </a:p>
      </dsp:txBody>
      <dsp:txXfrm>
        <a:off x="749266" y="470"/>
        <a:ext cx="1166663" cy="1166663"/>
      </dsp:txXfrm>
    </dsp:sp>
    <dsp:sp modelId="{7BC0BABA-7D6B-4E75-9940-DF5F994FD840}">
      <dsp:nvSpPr>
        <dsp:cNvPr id="0" name=""/>
        <dsp:cNvSpPr/>
      </dsp:nvSpPr>
      <dsp:spPr>
        <a:xfrm>
          <a:off x="994266" y="1261867"/>
          <a:ext cx="676664" cy="676664"/>
        </a:xfrm>
        <a:prstGeom prst="mathPlus">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s-MX" sz="1100" kern="1200"/>
        </a:p>
      </dsp:txBody>
      <dsp:txXfrm>
        <a:off x="1083958" y="1520623"/>
        <a:ext cx="497280" cy="159152"/>
      </dsp:txXfrm>
    </dsp:sp>
    <dsp:sp modelId="{760BC872-CE0A-442B-B0B9-0B4BD9485F1D}">
      <dsp:nvSpPr>
        <dsp:cNvPr id="0" name=""/>
        <dsp:cNvSpPr/>
      </dsp:nvSpPr>
      <dsp:spPr>
        <a:xfrm>
          <a:off x="749266" y="2033265"/>
          <a:ext cx="1166663" cy="1166663"/>
        </a:xfrm>
        <a:prstGeom prst="rect">
          <a:avLst/>
        </a:prstGeom>
        <a:solidFill>
          <a:schemeClr val="accent4">
            <a:lumMod val="60000"/>
            <a:lumOff val="40000"/>
          </a:schemeClr>
        </a:solidFill>
        <a:ln w="254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r>
            <a:rPr lang="es-MX" sz="2100" kern="1200">
              <a:effectLst>
                <a:glow rad="127000">
                  <a:schemeClr val="accent4">
                    <a:lumMod val="75000"/>
                  </a:schemeClr>
                </a:glow>
              </a:effectLst>
            </a:rPr>
            <a:t>Rendición</a:t>
          </a:r>
          <a:r>
            <a:rPr lang="es-MX" sz="2100" kern="1200"/>
            <a:t> </a:t>
          </a:r>
          <a:r>
            <a:rPr lang="es-MX" sz="2100" kern="1200">
              <a:effectLst>
                <a:glow rad="127000">
                  <a:schemeClr val="accent4">
                    <a:lumMod val="75000"/>
                  </a:schemeClr>
                </a:glow>
              </a:effectLst>
            </a:rPr>
            <a:t>de Cuentas</a:t>
          </a:r>
        </a:p>
      </dsp:txBody>
      <dsp:txXfrm>
        <a:off x="749266" y="2033265"/>
        <a:ext cx="1166663" cy="1166663"/>
      </dsp:txXfrm>
    </dsp:sp>
    <dsp:sp modelId="{7EB5326C-9DD9-4EEC-A148-E53735991165}">
      <dsp:nvSpPr>
        <dsp:cNvPr id="0" name=""/>
        <dsp:cNvSpPr/>
      </dsp:nvSpPr>
      <dsp:spPr>
        <a:xfrm>
          <a:off x="2090930" y="1383200"/>
          <a:ext cx="370999" cy="433998"/>
        </a:xfrm>
        <a:prstGeom prst="rightArrow">
          <a:avLst>
            <a:gd name="adj1" fmla="val 60000"/>
            <a:gd name="adj2" fmla="val 50000"/>
          </a:avLst>
        </a:prstGeom>
        <a:solidFill>
          <a:schemeClr val="accent4">
            <a:lumMod val="60000"/>
            <a:lumOff val="4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es-MX" sz="1700" kern="1200"/>
        </a:p>
      </dsp:txBody>
      <dsp:txXfrm>
        <a:off x="2090930" y="1470000"/>
        <a:ext cx="259699" cy="260398"/>
      </dsp:txXfrm>
    </dsp:sp>
    <dsp:sp modelId="{39FEDD51-0B3A-400C-B81A-F1D822275614}">
      <dsp:nvSpPr>
        <dsp:cNvPr id="0" name=""/>
        <dsp:cNvSpPr/>
      </dsp:nvSpPr>
      <dsp:spPr>
        <a:xfrm>
          <a:off x="2615928" y="539597"/>
          <a:ext cx="2121204" cy="2121204"/>
        </a:xfrm>
        <a:prstGeom prst="bevel">
          <a:avLst/>
        </a:prstGeom>
        <a:solidFill>
          <a:schemeClr val="accent4">
            <a:lumMod val="60000"/>
            <a:lumOff val="40000"/>
          </a:schemeClr>
        </a:solidFill>
        <a:ln w="254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1155700">
            <a:lnSpc>
              <a:spcPct val="90000"/>
            </a:lnSpc>
            <a:spcBef>
              <a:spcPct val="0"/>
            </a:spcBef>
            <a:spcAft>
              <a:spcPct val="35000"/>
            </a:spcAft>
          </a:pPr>
          <a:r>
            <a:rPr lang="es-MX" sz="2600" kern="1200">
              <a:effectLst>
                <a:glow rad="127000">
                  <a:schemeClr val="accent4">
                    <a:lumMod val="75000"/>
                  </a:schemeClr>
                </a:glow>
              </a:effectLst>
            </a:rPr>
            <a:t>Contraloría General 2017</a:t>
          </a:r>
        </a:p>
      </dsp:txBody>
      <dsp:txXfrm>
        <a:off x="2881079" y="804748"/>
        <a:ext cx="1590903" cy="159090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2B990D-9699-4953-A793-30E0AA830BB7}">
      <dsp:nvSpPr>
        <dsp:cNvPr id="0" name=""/>
        <dsp:cNvSpPr/>
      </dsp:nvSpPr>
      <dsp:spPr>
        <a:xfrm>
          <a:off x="1086" y="353028"/>
          <a:ext cx="2510382" cy="784249"/>
        </a:xfrm>
        <a:prstGeom prst="roundRect">
          <a:avLst>
            <a:gd name="adj" fmla="val 10000"/>
          </a:avLst>
        </a:prstGeom>
        <a:solidFill>
          <a:srgbClr val="7030A0"/>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s-MX" sz="1600" kern="1200">
              <a:solidFill>
                <a:sysClr val="windowText" lastClr="000000"/>
              </a:solidFill>
            </a:rPr>
            <a:t>Brindar atención para el llenado de las Declaraciones Patrimoniales </a:t>
          </a:r>
        </a:p>
      </dsp:txBody>
      <dsp:txXfrm>
        <a:off x="24056" y="375998"/>
        <a:ext cx="2464442" cy="738309"/>
      </dsp:txXfrm>
    </dsp:sp>
    <dsp:sp modelId="{010D70C8-E3E6-474A-8C2F-0BB6BC99C585}">
      <dsp:nvSpPr>
        <dsp:cNvPr id="0" name=""/>
        <dsp:cNvSpPr/>
      </dsp:nvSpPr>
      <dsp:spPr>
        <a:xfrm rot="5253499">
          <a:off x="1159768" y="1329690"/>
          <a:ext cx="247551" cy="109829"/>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23EA4D74-AC58-477D-95CB-41106DB857C7}">
      <dsp:nvSpPr>
        <dsp:cNvPr id="0" name=""/>
        <dsp:cNvSpPr/>
      </dsp:nvSpPr>
      <dsp:spPr>
        <a:xfrm>
          <a:off x="54708" y="1631931"/>
          <a:ext cx="2510382" cy="741466"/>
        </a:xfrm>
        <a:prstGeom prst="roundRect">
          <a:avLst>
            <a:gd name="adj" fmla="val 10000"/>
          </a:avLst>
        </a:prstGeom>
        <a:solidFill>
          <a:schemeClr val="accent4">
            <a:lumMod val="75000"/>
            <a:alpha val="9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MX" sz="1200" kern="1200"/>
            <a:t>Evaluación y seguimiento a las Declaraciones Patrimoniales</a:t>
          </a:r>
        </a:p>
      </dsp:txBody>
      <dsp:txXfrm>
        <a:off x="76425" y="1653648"/>
        <a:ext cx="2466948" cy="698032"/>
      </dsp:txXfrm>
    </dsp:sp>
    <dsp:sp modelId="{C846FBCC-E362-41C8-9C0B-545C22C8C89D}">
      <dsp:nvSpPr>
        <dsp:cNvPr id="0" name=""/>
        <dsp:cNvSpPr/>
      </dsp:nvSpPr>
      <dsp:spPr>
        <a:xfrm rot="5547664">
          <a:off x="1149171" y="2509792"/>
          <a:ext cx="273142" cy="109829"/>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AB3DB8FE-7FC8-4C3C-9683-758BFD3C7988}">
      <dsp:nvSpPr>
        <dsp:cNvPr id="0" name=""/>
        <dsp:cNvSpPr/>
      </dsp:nvSpPr>
      <dsp:spPr>
        <a:xfrm>
          <a:off x="3797" y="2756016"/>
          <a:ext cx="2510382" cy="862316"/>
        </a:xfrm>
        <a:prstGeom prst="roundRect">
          <a:avLst>
            <a:gd name="adj" fmla="val 10000"/>
          </a:avLst>
        </a:prstGeom>
        <a:solidFill>
          <a:srgbClr val="7030A0">
            <a:alpha val="90000"/>
          </a:srgb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MX" sz="1200" kern="1200"/>
            <a:t>Sustanciar procedimientos administrativos</a:t>
          </a:r>
        </a:p>
      </dsp:txBody>
      <dsp:txXfrm>
        <a:off x="29053" y="2781272"/>
        <a:ext cx="2459870" cy="811804"/>
      </dsp:txXfrm>
    </dsp:sp>
    <dsp:sp modelId="{524BC830-5D70-49A5-8396-D6CDD146AAE5}">
      <dsp:nvSpPr>
        <dsp:cNvPr id="0" name=""/>
        <dsp:cNvSpPr/>
      </dsp:nvSpPr>
      <dsp:spPr>
        <a:xfrm>
          <a:off x="2868344" y="353034"/>
          <a:ext cx="2510382" cy="784682"/>
        </a:xfrm>
        <a:prstGeom prst="roundRect">
          <a:avLst>
            <a:gd name="adj" fmla="val 10000"/>
          </a:avLst>
        </a:prstGeom>
        <a:solidFill>
          <a:schemeClr val="accent4">
            <a:lumMod val="7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es-MX" sz="1600" kern="1200">
              <a:solidFill>
                <a:sysClr val="windowText" lastClr="000000"/>
              </a:solidFill>
            </a:rPr>
            <a:t>Dar respuesta a las solicitudes de transparencia</a:t>
          </a:r>
        </a:p>
      </dsp:txBody>
      <dsp:txXfrm>
        <a:off x="2891327" y="376017"/>
        <a:ext cx="2464416" cy="738716"/>
      </dsp:txXfrm>
    </dsp:sp>
    <dsp:sp modelId="{4080A92D-17B8-4AAF-A64A-5A4E001266D8}">
      <dsp:nvSpPr>
        <dsp:cNvPr id="0" name=""/>
        <dsp:cNvSpPr/>
      </dsp:nvSpPr>
      <dsp:spPr>
        <a:xfrm rot="5397040">
          <a:off x="4000424" y="1330126"/>
          <a:ext cx="247323" cy="109829"/>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B29A1F3F-2949-4FCB-BAB5-54309E1B7FF8}">
      <dsp:nvSpPr>
        <dsp:cNvPr id="0" name=""/>
        <dsp:cNvSpPr/>
      </dsp:nvSpPr>
      <dsp:spPr>
        <a:xfrm>
          <a:off x="2869430" y="1632364"/>
          <a:ext cx="2510382" cy="750120"/>
        </a:xfrm>
        <a:prstGeom prst="roundRect">
          <a:avLst>
            <a:gd name="adj" fmla="val 10000"/>
          </a:avLst>
        </a:prstGeom>
        <a:solidFill>
          <a:srgbClr val="7030A0">
            <a:alpha val="90000"/>
          </a:srgb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MX" sz="1200" kern="1200"/>
            <a:t>Realizar inspecciones, visitas de verificación y acudir a las entregas de recepción, de las  diferentes áreas del IEPC</a:t>
          </a:r>
        </a:p>
      </dsp:txBody>
      <dsp:txXfrm>
        <a:off x="2891400" y="1654334"/>
        <a:ext cx="2466442" cy="7061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67EA8E-C1D5-4B33-804F-C0723AF2BDAD}">
      <dsp:nvSpPr>
        <dsp:cNvPr id="0" name=""/>
        <dsp:cNvSpPr/>
      </dsp:nvSpPr>
      <dsp:spPr>
        <a:xfrm>
          <a:off x="0" y="580887"/>
          <a:ext cx="1682512" cy="792676"/>
        </a:xfrm>
        <a:prstGeom prst="roundRect">
          <a:avLst>
            <a:gd name="adj" fmla="val 10000"/>
          </a:avLst>
        </a:prstGeom>
        <a:solidFill>
          <a:schemeClr val="accent4">
            <a:lumMod val="7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Requerimiento de estados financieros y de la documentación comprobatoria correspondiente al ejercicio</a:t>
          </a:r>
        </a:p>
      </dsp:txBody>
      <dsp:txXfrm>
        <a:off x="23217" y="604104"/>
        <a:ext cx="1636078" cy="746242"/>
      </dsp:txXfrm>
    </dsp:sp>
    <dsp:sp modelId="{1908A6D3-495E-48FB-A638-B19A818B806D}">
      <dsp:nvSpPr>
        <dsp:cNvPr id="0" name=""/>
        <dsp:cNvSpPr/>
      </dsp:nvSpPr>
      <dsp:spPr>
        <a:xfrm rot="16364674" flipH="1">
          <a:off x="796380" y="1437841"/>
          <a:ext cx="76349" cy="66774"/>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99839FD-665B-4E9A-8548-E13E5927D725}">
      <dsp:nvSpPr>
        <dsp:cNvPr id="0" name=""/>
        <dsp:cNvSpPr/>
      </dsp:nvSpPr>
      <dsp:spPr>
        <a:xfrm>
          <a:off x="0" y="1612187"/>
          <a:ext cx="1637090" cy="779302"/>
        </a:xfrm>
        <a:prstGeom prst="roundRect">
          <a:avLst>
            <a:gd name="adj" fmla="val 10000"/>
          </a:avLst>
        </a:prstGeom>
        <a:solidFill>
          <a:schemeClr val="accent4">
            <a:alpha val="9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Recepción y cotejo de documentación comprobatoria entregada por administración y finanzas</a:t>
          </a:r>
        </a:p>
      </dsp:txBody>
      <dsp:txXfrm>
        <a:off x="22825" y="1635012"/>
        <a:ext cx="1591440" cy="733652"/>
      </dsp:txXfrm>
    </dsp:sp>
    <dsp:sp modelId="{650F372C-19CF-4ADA-A86B-BF7D89C9D93E}">
      <dsp:nvSpPr>
        <dsp:cNvPr id="0" name=""/>
        <dsp:cNvSpPr/>
      </dsp:nvSpPr>
      <dsp:spPr>
        <a:xfrm rot="5441655">
          <a:off x="710534" y="2514476"/>
          <a:ext cx="245992" cy="22290"/>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133CDA4A-3D0F-44C5-B273-ABC780A1EE72}">
      <dsp:nvSpPr>
        <dsp:cNvPr id="0" name=""/>
        <dsp:cNvSpPr/>
      </dsp:nvSpPr>
      <dsp:spPr>
        <a:xfrm>
          <a:off x="0" y="2659753"/>
          <a:ext cx="1610326" cy="892847"/>
        </a:xfrm>
        <a:prstGeom prst="roundRect">
          <a:avLst>
            <a:gd name="adj" fmla="val 10000"/>
          </a:avLst>
        </a:prstGeom>
        <a:solidFill>
          <a:schemeClr val="accent4">
            <a:lumMod val="75000"/>
            <a:alpha val="9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Revisión y análisis de la documentación </a:t>
          </a:r>
        </a:p>
      </dsp:txBody>
      <dsp:txXfrm>
        <a:off x="26151" y="2685904"/>
        <a:ext cx="1558024" cy="840545"/>
      </dsp:txXfrm>
    </dsp:sp>
    <dsp:sp modelId="{AAF688DF-DE5F-452A-8454-BA0620EEA0C5}">
      <dsp:nvSpPr>
        <dsp:cNvPr id="0" name=""/>
        <dsp:cNvSpPr/>
      </dsp:nvSpPr>
      <dsp:spPr>
        <a:xfrm>
          <a:off x="2595718" y="575598"/>
          <a:ext cx="1842106" cy="750342"/>
        </a:xfrm>
        <a:prstGeom prst="roundRect">
          <a:avLst>
            <a:gd name="adj" fmla="val 10000"/>
          </a:avLst>
        </a:prstGeom>
        <a:solidFill>
          <a:schemeClr val="accent4">
            <a:lumMod val="75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Compulsa a los provedores de servicios del Instituto para comprobar las operaciones realizadas</a:t>
          </a:r>
        </a:p>
      </dsp:txBody>
      <dsp:txXfrm>
        <a:off x="2617695" y="597575"/>
        <a:ext cx="1798152" cy="706388"/>
      </dsp:txXfrm>
    </dsp:sp>
    <dsp:sp modelId="{9FF6D233-BDA6-467C-8AF4-BB4C62DF4614}">
      <dsp:nvSpPr>
        <dsp:cNvPr id="0" name=""/>
        <dsp:cNvSpPr/>
      </dsp:nvSpPr>
      <dsp:spPr>
        <a:xfrm rot="16469007" flipH="1" flipV="1">
          <a:off x="3492932" y="1382909"/>
          <a:ext cx="87461" cy="76914"/>
        </a:xfrm>
        <a:prstGeom prst="rightArrow">
          <a:avLst>
            <a:gd name="adj1" fmla="val 667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CC266E-BE7B-403F-898E-DE3736B9EC03}">
      <dsp:nvSpPr>
        <dsp:cNvPr id="0" name=""/>
        <dsp:cNvSpPr/>
      </dsp:nvSpPr>
      <dsp:spPr>
        <a:xfrm>
          <a:off x="2635102" y="1604887"/>
          <a:ext cx="1816162" cy="821890"/>
        </a:xfrm>
        <a:prstGeom prst="roundRect">
          <a:avLst>
            <a:gd name="adj" fmla="val 10000"/>
          </a:avLst>
        </a:prstGeom>
        <a:solidFill>
          <a:schemeClr val="accent4">
            <a:lumMod val="75000"/>
            <a:alpha val="9000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Actualización de padrón de proveedores </a:t>
          </a:r>
        </a:p>
      </dsp:txBody>
      <dsp:txXfrm>
        <a:off x="2659174" y="1628959"/>
        <a:ext cx="1768018" cy="773746"/>
      </dsp:txXfrm>
    </dsp:sp>
    <dsp:sp modelId="{81CE75A8-42F4-4026-994F-7EDC80E92893}">
      <dsp:nvSpPr>
        <dsp:cNvPr id="0" name=""/>
        <dsp:cNvSpPr/>
      </dsp:nvSpPr>
      <dsp:spPr>
        <a:xfrm>
          <a:off x="2615492" y="2633785"/>
          <a:ext cx="1817181" cy="913964"/>
        </a:xfrm>
        <a:prstGeom prst="roundRect">
          <a:avLst>
            <a:gd name="adj" fmla="val 10000"/>
          </a:avLst>
        </a:prstGeom>
        <a:solidFill>
          <a:schemeClr val="accent4">
            <a:lumMod val="75000"/>
            <a:alpha val="9000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Formulación del pliego de observaciones y recomendaciones </a:t>
          </a:r>
        </a:p>
      </dsp:txBody>
      <dsp:txXfrm>
        <a:off x="2642261" y="2660554"/>
        <a:ext cx="1763643" cy="86042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F76B23-B5B8-4D0E-9BAC-20DE017C7D66}">
      <dsp:nvSpPr>
        <dsp:cNvPr id="0" name=""/>
        <dsp:cNvSpPr/>
      </dsp:nvSpPr>
      <dsp:spPr>
        <a:xfrm>
          <a:off x="982" y="45333"/>
          <a:ext cx="2562820" cy="909512"/>
        </a:xfrm>
        <a:prstGeom prst="roundRect">
          <a:avLst>
            <a:gd name="adj" fmla="val 1000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solidFill>
                <a:sysClr val="windowText" lastClr="000000"/>
              </a:solidFill>
            </a:rPr>
            <a:t>Asesoría y servicio de consulta</a:t>
          </a:r>
        </a:p>
      </dsp:txBody>
      <dsp:txXfrm>
        <a:off x="27621" y="71972"/>
        <a:ext cx="2509542" cy="856234"/>
      </dsp:txXfrm>
    </dsp:sp>
    <dsp:sp modelId="{5BD4446F-2A51-40DD-81D0-D0B8786E7807}">
      <dsp:nvSpPr>
        <dsp:cNvPr id="0" name=""/>
        <dsp:cNvSpPr/>
      </dsp:nvSpPr>
      <dsp:spPr>
        <a:xfrm rot="5400000">
          <a:off x="1226330" y="1010908"/>
          <a:ext cx="112123" cy="112123"/>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F22C3B9-50A2-4992-8B60-525D55E9D09F}">
      <dsp:nvSpPr>
        <dsp:cNvPr id="0" name=""/>
        <dsp:cNvSpPr/>
      </dsp:nvSpPr>
      <dsp:spPr>
        <a:xfrm>
          <a:off x="982" y="1179093"/>
          <a:ext cx="2562820" cy="837683"/>
        </a:xfrm>
        <a:prstGeom prst="roundRect">
          <a:avLst>
            <a:gd name="adj" fmla="val 10000"/>
          </a:avLst>
        </a:prstGeom>
        <a:solidFill>
          <a:schemeClr val="accent4">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t>Redes sociales</a:t>
          </a:r>
          <a:r>
            <a:rPr lang="es-MX" sz="3400" kern="1200"/>
            <a:t> </a:t>
          </a:r>
        </a:p>
      </dsp:txBody>
      <dsp:txXfrm>
        <a:off x="25517" y="1203628"/>
        <a:ext cx="2513750" cy="788613"/>
      </dsp:txXfrm>
    </dsp:sp>
    <dsp:sp modelId="{2A66CDF1-C041-46BB-8F3A-2874B0FDA9F4}">
      <dsp:nvSpPr>
        <dsp:cNvPr id="0" name=""/>
        <dsp:cNvSpPr/>
      </dsp:nvSpPr>
      <dsp:spPr>
        <a:xfrm rot="5400000">
          <a:off x="1226330" y="2072838"/>
          <a:ext cx="112123" cy="112123"/>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21CB219-A5F1-47ED-B591-94008F4864D8}">
      <dsp:nvSpPr>
        <dsp:cNvPr id="0" name=""/>
        <dsp:cNvSpPr/>
      </dsp:nvSpPr>
      <dsp:spPr>
        <a:xfrm>
          <a:off x="982" y="2241023"/>
          <a:ext cx="2562820" cy="886908"/>
        </a:xfrm>
        <a:prstGeom prst="roundRect">
          <a:avLst>
            <a:gd name="adj" fmla="val 10000"/>
          </a:avLst>
        </a:prstGeom>
        <a:solidFill>
          <a:schemeClr val="accent4">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s-MX" sz="1800" kern="1200"/>
            <a:t>Revisión y realización de reglamentos,lineamientos y manuales</a:t>
          </a:r>
        </a:p>
      </dsp:txBody>
      <dsp:txXfrm>
        <a:off x="26959" y="2267000"/>
        <a:ext cx="2510866" cy="834954"/>
      </dsp:txXfrm>
    </dsp:sp>
    <dsp:sp modelId="{4732A252-1AE5-4425-BFFE-1076D101EBC7}">
      <dsp:nvSpPr>
        <dsp:cNvPr id="0" name=""/>
        <dsp:cNvSpPr/>
      </dsp:nvSpPr>
      <dsp:spPr>
        <a:xfrm>
          <a:off x="2922597" y="45333"/>
          <a:ext cx="2562820" cy="930502"/>
        </a:xfrm>
        <a:prstGeom prst="roundRect">
          <a:avLst>
            <a:gd name="adj" fmla="val 1000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solidFill>
                <a:sysClr val="windowText" lastClr="000000"/>
              </a:solidFill>
            </a:rPr>
            <a:t>Acciones preventivas</a:t>
          </a:r>
        </a:p>
      </dsp:txBody>
      <dsp:txXfrm>
        <a:off x="2949850" y="72586"/>
        <a:ext cx="2508314" cy="875996"/>
      </dsp:txXfrm>
    </dsp:sp>
    <dsp:sp modelId="{4CB75A85-40AD-42CB-AA0A-B83A6CA6FEC9}">
      <dsp:nvSpPr>
        <dsp:cNvPr id="0" name=""/>
        <dsp:cNvSpPr/>
      </dsp:nvSpPr>
      <dsp:spPr>
        <a:xfrm rot="5400000">
          <a:off x="4147945" y="1031897"/>
          <a:ext cx="112123" cy="112123"/>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24BECD3-1BDA-476E-921F-1B9C85091239}">
      <dsp:nvSpPr>
        <dsp:cNvPr id="0" name=""/>
        <dsp:cNvSpPr/>
      </dsp:nvSpPr>
      <dsp:spPr>
        <a:xfrm>
          <a:off x="2922597" y="1200082"/>
          <a:ext cx="2562820" cy="856244"/>
        </a:xfrm>
        <a:prstGeom prst="roundRect">
          <a:avLst>
            <a:gd name="adj" fmla="val 10000"/>
          </a:avLst>
        </a:prstGeom>
        <a:solidFill>
          <a:schemeClr val="accent4">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t>Cursos y Capacitación </a:t>
          </a:r>
        </a:p>
      </dsp:txBody>
      <dsp:txXfrm>
        <a:off x="2947676" y="1225161"/>
        <a:ext cx="2512662" cy="806086"/>
      </dsp:txXfrm>
    </dsp:sp>
    <dsp:sp modelId="{97099A90-ACD9-451D-860D-296BE3892DF5}">
      <dsp:nvSpPr>
        <dsp:cNvPr id="0" name=""/>
        <dsp:cNvSpPr/>
      </dsp:nvSpPr>
      <dsp:spPr>
        <a:xfrm rot="5400000">
          <a:off x="4147945" y="2112389"/>
          <a:ext cx="112123" cy="112123"/>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23D9EF0-A0B7-448D-9FCB-856B2B886A83}">
      <dsp:nvSpPr>
        <dsp:cNvPr id="0" name=""/>
        <dsp:cNvSpPr/>
      </dsp:nvSpPr>
      <dsp:spPr>
        <a:xfrm>
          <a:off x="2922597" y="2280574"/>
          <a:ext cx="2562820" cy="874491"/>
        </a:xfrm>
        <a:prstGeom prst="roundRect">
          <a:avLst>
            <a:gd name="adj" fmla="val 10000"/>
          </a:avLst>
        </a:prstGeom>
        <a:solidFill>
          <a:schemeClr val="accent4">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t>Coordinación del VI Foro Nacional de Contralores de Instituto Electorales</a:t>
          </a:r>
          <a:r>
            <a:rPr lang="es-MX" sz="1300" kern="1200"/>
            <a:t>. </a:t>
          </a:r>
        </a:p>
      </dsp:txBody>
      <dsp:txXfrm>
        <a:off x="2948210" y="2306187"/>
        <a:ext cx="2511594" cy="823265"/>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2.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F1D10AE2886470A9EB1319F1B884547"/>
        <w:category>
          <w:name w:val="General"/>
          <w:gallery w:val="placeholder"/>
        </w:category>
        <w:types>
          <w:type w:val="bbPlcHdr"/>
        </w:types>
        <w:behaviors>
          <w:behavior w:val="content"/>
        </w:behaviors>
        <w:guid w:val="{64BF5EAD-9B86-4D1E-97E7-4C4C8E7DB55A}"/>
      </w:docPartPr>
      <w:docPartBody>
        <w:p w:rsidR="00486869" w:rsidRDefault="00B34EE8" w:rsidP="00B34EE8">
          <w:pPr>
            <w:pStyle w:val="1F1D10AE2886470A9EB1319F1B884547"/>
          </w:pPr>
          <w:r>
            <w:rPr>
              <w:color w:val="FFFFFF" w:themeColor="background1"/>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EE8"/>
    <w:rsid w:val="00010058"/>
    <w:rsid w:val="00046531"/>
    <w:rsid w:val="00291C5B"/>
    <w:rsid w:val="002A7F22"/>
    <w:rsid w:val="002C2FA0"/>
    <w:rsid w:val="00337F5B"/>
    <w:rsid w:val="003414FE"/>
    <w:rsid w:val="00404C6E"/>
    <w:rsid w:val="00486869"/>
    <w:rsid w:val="005C4621"/>
    <w:rsid w:val="0062572B"/>
    <w:rsid w:val="0074796F"/>
    <w:rsid w:val="00B04174"/>
    <w:rsid w:val="00B34EE8"/>
    <w:rsid w:val="00D33BBF"/>
    <w:rsid w:val="00E9661F"/>
    <w:rsid w:val="00F73B28"/>
    <w:rsid w:val="00FD1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5766580D4A4C7480727240580DE875">
    <w:name w:val="135766580D4A4C7480727240580DE875"/>
    <w:rsid w:val="00B34EE8"/>
  </w:style>
  <w:style w:type="paragraph" w:customStyle="1" w:styleId="1F1D10AE2886470A9EB1319F1B884547">
    <w:name w:val="1F1D10AE2886470A9EB1319F1B884547"/>
    <w:rsid w:val="00B34EE8"/>
  </w:style>
  <w:style w:type="paragraph" w:customStyle="1" w:styleId="D035FC3D75B54117BAB70165407961FD">
    <w:name w:val="D035FC3D75B54117BAB70165407961FD"/>
    <w:rsid w:val="00B34EE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5766580D4A4C7480727240580DE875">
    <w:name w:val="135766580D4A4C7480727240580DE875"/>
    <w:rsid w:val="00B34EE8"/>
  </w:style>
  <w:style w:type="paragraph" w:customStyle="1" w:styleId="1F1D10AE2886470A9EB1319F1B884547">
    <w:name w:val="1F1D10AE2886470A9EB1319F1B884547"/>
    <w:rsid w:val="00B34EE8"/>
  </w:style>
  <w:style w:type="paragraph" w:customStyle="1" w:styleId="D035FC3D75B54117BAB70165407961FD">
    <w:name w:val="D035FC3D75B54117BAB70165407961FD"/>
    <w:rsid w:val="00B34E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CONTRALORÍA GENERAL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F7BF43-8F0A-4AAC-8649-54522D0E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2281</Words>
  <Characters>12551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luz.saldivar</dc:creator>
  <cp:lastModifiedBy>Eduardo Robles Aldana</cp:lastModifiedBy>
  <cp:revision>2</cp:revision>
  <cp:lastPrinted>2017-01-16T19:28:00Z</cp:lastPrinted>
  <dcterms:created xsi:type="dcterms:W3CDTF">2018-01-29T17:55:00Z</dcterms:created>
  <dcterms:modified xsi:type="dcterms:W3CDTF">2018-01-29T17:55:00Z</dcterms:modified>
</cp:coreProperties>
</file>