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3564" w:rsidRPr="00053564" w:rsidRDefault="00053564" w:rsidP="00053564">
      <w:pPr>
        <w:rPr>
          <w:lang w:eastAsia="es-MX"/>
        </w:rPr>
      </w:pPr>
      <w:bookmarkStart w:id="0" w:name="_GoBack"/>
      <w:bookmarkEnd w:id="0"/>
    </w:p>
    <w:tbl>
      <w:tblPr>
        <w:tblW w:w="4985" w:type="pct"/>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7"/>
        <w:gridCol w:w="1931"/>
        <w:gridCol w:w="148"/>
        <w:gridCol w:w="13"/>
        <w:gridCol w:w="1420"/>
        <w:gridCol w:w="510"/>
        <w:gridCol w:w="966"/>
        <w:gridCol w:w="969"/>
        <w:gridCol w:w="969"/>
        <w:gridCol w:w="161"/>
        <w:gridCol w:w="161"/>
        <w:gridCol w:w="1416"/>
        <w:gridCol w:w="1466"/>
      </w:tblGrid>
      <w:tr w:rsidR="00517343" w:rsidRPr="00D90D7A" w:rsidTr="00883378">
        <w:trPr>
          <w:trHeight w:val="300"/>
        </w:trPr>
        <w:tc>
          <w:tcPr>
            <w:tcW w:w="1309" w:type="pct"/>
            <w:gridSpan w:val="3"/>
            <w:tcBorders>
              <w:top w:val="nil"/>
              <w:left w:val="nil"/>
              <w:bottom w:val="nil"/>
              <w:right w:val="nil"/>
            </w:tcBorders>
            <w:shd w:val="clear" w:color="auto" w:fill="auto"/>
            <w:noWrap/>
            <w:vAlign w:val="center"/>
            <w:hideMark/>
          </w:tcPr>
          <w:p w:rsidR="00D90D7A" w:rsidRPr="00871E1D" w:rsidRDefault="00C61E22" w:rsidP="00C61E22">
            <w:pPr>
              <w:spacing w:after="0" w:line="240" w:lineRule="auto"/>
              <w:jc w:val="right"/>
              <w:rPr>
                <w:lang w:eastAsia="es-MX"/>
              </w:rPr>
            </w:pPr>
            <w:r w:rsidRPr="00871E1D">
              <w:rPr>
                <w:lang w:eastAsia="es-MX"/>
              </w:rPr>
              <w:t>NOMBRE DE PROYECTO</w:t>
            </w:r>
            <w:r w:rsidR="00D90D7A" w:rsidRPr="00871E1D">
              <w:rPr>
                <w:lang w:eastAsia="es-MX"/>
              </w:rPr>
              <w:t>:</w:t>
            </w:r>
          </w:p>
        </w:tc>
        <w:tc>
          <w:tcPr>
            <w:tcW w:w="3691" w:type="pct"/>
            <w:gridSpan w:val="10"/>
            <w:tcBorders>
              <w:top w:val="nil"/>
              <w:left w:val="nil"/>
              <w:bottom w:val="nil"/>
              <w:right w:val="nil"/>
            </w:tcBorders>
            <w:shd w:val="clear" w:color="auto" w:fill="auto"/>
            <w:noWrap/>
            <w:vAlign w:val="center"/>
            <w:hideMark/>
          </w:tcPr>
          <w:p w:rsidR="00D90D7A" w:rsidRPr="00871E1D" w:rsidRDefault="00886047" w:rsidP="005525A3">
            <w:pPr>
              <w:spacing w:after="0" w:line="240" w:lineRule="auto"/>
              <w:rPr>
                <w:lang w:eastAsia="es-MX"/>
              </w:rPr>
            </w:pPr>
            <w:r w:rsidRPr="00871E1D">
              <w:rPr>
                <w:lang w:eastAsia="es-MX"/>
              </w:rPr>
              <w:t>Financiamiento a partidos políticos</w:t>
            </w:r>
          </w:p>
        </w:tc>
      </w:tr>
      <w:tr w:rsidR="00D90D7A" w:rsidRPr="00D90D7A" w:rsidTr="00EF30BA">
        <w:trPr>
          <w:trHeight w:val="300"/>
        </w:trPr>
        <w:tc>
          <w:tcPr>
            <w:tcW w:w="356"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rebuchet MS" w:eastAsia="Times New Roman" w:hAnsi="Trebuchet MS" w:cs="Arial"/>
                <w:sz w:val="20"/>
                <w:szCs w:val="20"/>
                <w:lang w:eastAsia="es-MX"/>
              </w:rPr>
            </w:pPr>
          </w:p>
        </w:tc>
        <w:tc>
          <w:tcPr>
            <w:tcW w:w="885"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jc w:val="right"/>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D90D7A" w:rsidRPr="00D90D7A" w:rsidRDefault="00D90D7A" w:rsidP="00D90D7A">
            <w:pPr>
              <w:spacing w:after="0" w:line="240" w:lineRule="auto"/>
              <w:jc w:val="right"/>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tcPr>
          <w:p w:rsidR="00D90D7A" w:rsidRPr="00D90D7A" w:rsidRDefault="00D90D7A" w:rsidP="00D90D7A">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tcPr>
          <w:p w:rsidR="00D90D7A" w:rsidRPr="00D90D7A" w:rsidRDefault="00D90D7A" w:rsidP="00D90D7A">
            <w:pPr>
              <w:spacing w:after="0" w:line="240" w:lineRule="auto"/>
              <w:rPr>
                <w:rFonts w:ascii="Trebuchet MS" w:eastAsia="Times New Roman" w:hAnsi="Trebuchet MS" w:cs="Arial"/>
                <w:sz w:val="20"/>
                <w:szCs w:val="20"/>
                <w:u w:val="single"/>
                <w:lang w:eastAsia="es-MX"/>
              </w:rPr>
            </w:pPr>
          </w:p>
        </w:tc>
        <w:tc>
          <w:tcPr>
            <w:tcW w:w="443"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rebuchet MS" w:eastAsia="Times New Roman" w:hAnsi="Trebuchet MS" w:cs="Arial"/>
                <w:sz w:val="20"/>
                <w:szCs w:val="20"/>
                <w:u w:val="single"/>
                <w:lang w:eastAsia="es-MX"/>
              </w:rPr>
            </w:pPr>
          </w:p>
        </w:tc>
        <w:tc>
          <w:tcPr>
            <w:tcW w:w="44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r>
      <w:tr w:rsidR="00D90D7A" w:rsidRPr="00D90D7A" w:rsidTr="00883378">
        <w:trPr>
          <w:trHeight w:val="300"/>
        </w:trPr>
        <w:tc>
          <w:tcPr>
            <w:tcW w:w="1309" w:type="pct"/>
            <w:gridSpan w:val="3"/>
            <w:tcBorders>
              <w:top w:val="nil"/>
              <w:left w:val="nil"/>
              <w:bottom w:val="nil"/>
              <w:right w:val="nil"/>
            </w:tcBorders>
            <w:shd w:val="clear" w:color="auto" w:fill="auto"/>
            <w:noWrap/>
            <w:vAlign w:val="center"/>
            <w:hideMark/>
          </w:tcPr>
          <w:p w:rsidR="00D90D7A" w:rsidRPr="00871E1D" w:rsidRDefault="00D90D7A" w:rsidP="00D90D7A">
            <w:pPr>
              <w:spacing w:after="0" w:line="240" w:lineRule="auto"/>
              <w:jc w:val="right"/>
              <w:rPr>
                <w:lang w:eastAsia="es-MX"/>
              </w:rPr>
            </w:pPr>
            <w:r w:rsidRPr="00871E1D">
              <w:rPr>
                <w:lang w:eastAsia="es-MX"/>
              </w:rPr>
              <w:t>VALOR RELATIVO DEL PROYECTO O PROGRAMA:</w:t>
            </w:r>
          </w:p>
        </w:tc>
        <w:tc>
          <w:tcPr>
            <w:tcW w:w="657" w:type="pct"/>
            <w:gridSpan w:val="2"/>
            <w:tcBorders>
              <w:top w:val="nil"/>
              <w:left w:val="nil"/>
              <w:bottom w:val="nil"/>
              <w:right w:val="nil"/>
            </w:tcBorders>
            <w:shd w:val="clear" w:color="auto" w:fill="auto"/>
            <w:noWrap/>
            <w:vAlign w:val="center"/>
            <w:hideMark/>
          </w:tcPr>
          <w:p w:rsidR="00D90D7A" w:rsidRPr="00871E1D" w:rsidRDefault="00D90D7A" w:rsidP="00D90D7A">
            <w:pPr>
              <w:spacing w:after="0" w:line="240" w:lineRule="auto"/>
              <w:jc w:val="right"/>
              <w:rPr>
                <w:lang w:eastAsia="es-MX"/>
              </w:rPr>
            </w:pPr>
          </w:p>
        </w:tc>
        <w:tc>
          <w:tcPr>
            <w:tcW w:w="234" w:type="pct"/>
            <w:tcBorders>
              <w:top w:val="nil"/>
              <w:left w:val="nil"/>
              <w:bottom w:val="nil"/>
              <w:right w:val="nil"/>
            </w:tcBorders>
            <w:shd w:val="clear" w:color="auto" w:fill="auto"/>
            <w:noWrap/>
            <w:vAlign w:val="center"/>
            <w:hideMark/>
          </w:tcPr>
          <w:p w:rsidR="00D90D7A" w:rsidRPr="00871E1D" w:rsidRDefault="005525A3" w:rsidP="00D90D7A">
            <w:pPr>
              <w:spacing w:after="0" w:line="240" w:lineRule="auto"/>
              <w:rPr>
                <w:sz w:val="20"/>
                <w:szCs w:val="20"/>
                <w:lang w:eastAsia="es-MX"/>
              </w:rPr>
            </w:pPr>
            <w:r>
              <w:rPr>
                <w:sz w:val="20"/>
                <w:szCs w:val="20"/>
                <w:lang w:eastAsia="es-MX"/>
              </w:rPr>
              <w:t>25</w:t>
            </w:r>
            <w:r w:rsidR="00D90D7A" w:rsidRPr="00871E1D">
              <w:rPr>
                <w:sz w:val="20"/>
                <w:szCs w:val="20"/>
                <w:lang w:eastAsia="es-MX"/>
              </w:rPr>
              <w:t>%</w:t>
            </w:r>
          </w:p>
        </w:tc>
        <w:tc>
          <w:tcPr>
            <w:tcW w:w="443" w:type="pct"/>
            <w:tcBorders>
              <w:top w:val="nil"/>
              <w:left w:val="nil"/>
              <w:bottom w:val="nil"/>
              <w:right w:val="nil"/>
            </w:tcBorders>
            <w:shd w:val="clear" w:color="auto" w:fill="auto"/>
            <w:noWrap/>
            <w:vAlign w:val="center"/>
            <w:hideMark/>
          </w:tcPr>
          <w:p w:rsidR="00D90D7A" w:rsidRPr="00871E1D" w:rsidRDefault="00D90D7A" w:rsidP="00D90D7A">
            <w:pPr>
              <w:spacing w:after="0" w:line="240" w:lineRule="auto"/>
              <w:rPr>
                <w:lang w:eastAsia="es-MX"/>
              </w:rPr>
            </w:pPr>
          </w:p>
        </w:tc>
        <w:tc>
          <w:tcPr>
            <w:tcW w:w="44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r>
      <w:tr w:rsidR="00D90D7A" w:rsidRPr="00D90D7A" w:rsidTr="00EF30BA">
        <w:trPr>
          <w:trHeight w:val="300"/>
        </w:trPr>
        <w:tc>
          <w:tcPr>
            <w:tcW w:w="356"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885"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jc w:val="right"/>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D90D7A" w:rsidRPr="00D90D7A" w:rsidRDefault="00D90D7A" w:rsidP="00D90D7A">
            <w:pPr>
              <w:spacing w:after="0" w:line="240" w:lineRule="auto"/>
              <w:jc w:val="right"/>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r>
      <w:tr w:rsidR="00517343" w:rsidRPr="00D90D7A" w:rsidTr="00883378">
        <w:trPr>
          <w:trHeight w:val="1200"/>
        </w:trPr>
        <w:tc>
          <w:tcPr>
            <w:tcW w:w="1309" w:type="pct"/>
            <w:gridSpan w:val="3"/>
            <w:tcBorders>
              <w:top w:val="nil"/>
              <w:left w:val="nil"/>
              <w:bottom w:val="nil"/>
              <w:right w:val="nil"/>
            </w:tcBorders>
            <w:shd w:val="clear" w:color="auto" w:fill="auto"/>
            <w:noWrap/>
            <w:vAlign w:val="center"/>
            <w:hideMark/>
          </w:tcPr>
          <w:p w:rsidR="00D90D7A" w:rsidRPr="00871E1D" w:rsidRDefault="00D90D7A" w:rsidP="00D90D7A">
            <w:pPr>
              <w:spacing w:after="0" w:line="240" w:lineRule="auto"/>
              <w:jc w:val="right"/>
              <w:rPr>
                <w:lang w:eastAsia="es-MX"/>
              </w:rPr>
            </w:pPr>
            <w:r w:rsidRPr="00871E1D">
              <w:rPr>
                <w:lang w:eastAsia="es-MX"/>
              </w:rPr>
              <w:t>OBJETIVO ESPECÍFICO:</w:t>
            </w:r>
          </w:p>
        </w:tc>
        <w:tc>
          <w:tcPr>
            <w:tcW w:w="3691" w:type="pct"/>
            <w:gridSpan w:val="10"/>
            <w:tcBorders>
              <w:top w:val="nil"/>
              <w:left w:val="nil"/>
              <w:bottom w:val="single" w:sz="4" w:space="0" w:color="auto"/>
              <w:right w:val="nil"/>
            </w:tcBorders>
            <w:shd w:val="clear" w:color="auto" w:fill="auto"/>
            <w:vAlign w:val="center"/>
            <w:hideMark/>
          </w:tcPr>
          <w:p w:rsidR="00D90D7A" w:rsidRPr="00871E1D" w:rsidRDefault="005525A3" w:rsidP="005525A3">
            <w:pPr>
              <w:spacing w:after="0" w:line="240" w:lineRule="auto"/>
              <w:jc w:val="both"/>
              <w:rPr>
                <w:lang w:eastAsia="es-MX"/>
              </w:rPr>
            </w:pPr>
            <w:r w:rsidRPr="005525A3">
              <w:rPr>
                <w:lang w:eastAsia="es-MX"/>
              </w:rPr>
              <w:t>Determinar y otorgar el financiamiento a partidos políticos y candidatos independientes en su caso, para el ejercicio 2018, mediante la elaboración del cálculo anual  y la distribución de los montos a entregar, en base a las fórmulas y los criterios de distribución que establece el marco jurídico.</w:t>
            </w:r>
          </w:p>
        </w:tc>
      </w:tr>
      <w:tr w:rsidR="00D90D7A" w:rsidRPr="00D90D7A" w:rsidTr="00EF30BA">
        <w:trPr>
          <w:trHeight w:val="300"/>
        </w:trPr>
        <w:tc>
          <w:tcPr>
            <w:tcW w:w="356"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jc w:val="both"/>
              <w:rPr>
                <w:rFonts w:ascii="Trebuchet MS" w:eastAsia="Times New Roman" w:hAnsi="Trebuchet MS" w:cs="Arial"/>
                <w:sz w:val="20"/>
                <w:szCs w:val="20"/>
                <w:lang w:eastAsia="es-MX"/>
              </w:rPr>
            </w:pPr>
          </w:p>
        </w:tc>
        <w:tc>
          <w:tcPr>
            <w:tcW w:w="885"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r>
      <w:tr w:rsidR="00517343" w:rsidRPr="00D90D7A" w:rsidTr="002D47C2">
        <w:trPr>
          <w:trHeight w:val="679"/>
        </w:trPr>
        <w:tc>
          <w:tcPr>
            <w:tcW w:w="1309" w:type="pct"/>
            <w:gridSpan w:val="3"/>
            <w:tcBorders>
              <w:top w:val="nil"/>
              <w:left w:val="nil"/>
              <w:bottom w:val="nil"/>
              <w:right w:val="nil"/>
            </w:tcBorders>
            <w:shd w:val="clear" w:color="auto" w:fill="auto"/>
            <w:noWrap/>
            <w:vAlign w:val="center"/>
            <w:hideMark/>
          </w:tcPr>
          <w:p w:rsidR="00517343" w:rsidRPr="00871E1D" w:rsidRDefault="00517343" w:rsidP="002D47C2">
            <w:pPr>
              <w:spacing w:after="0" w:line="240" w:lineRule="auto"/>
              <w:jc w:val="right"/>
              <w:rPr>
                <w:lang w:eastAsia="es-MX"/>
              </w:rPr>
            </w:pPr>
            <w:r w:rsidRPr="00871E1D">
              <w:rPr>
                <w:lang w:eastAsia="es-MX"/>
              </w:rPr>
              <w:t>META:</w:t>
            </w:r>
          </w:p>
        </w:tc>
        <w:tc>
          <w:tcPr>
            <w:tcW w:w="3691" w:type="pct"/>
            <w:gridSpan w:val="10"/>
            <w:tcBorders>
              <w:top w:val="nil"/>
              <w:left w:val="nil"/>
              <w:bottom w:val="single" w:sz="4" w:space="0" w:color="auto"/>
              <w:right w:val="nil"/>
            </w:tcBorders>
            <w:shd w:val="clear" w:color="auto" w:fill="auto"/>
            <w:vAlign w:val="center"/>
            <w:hideMark/>
          </w:tcPr>
          <w:p w:rsidR="00517343" w:rsidRPr="00871E1D" w:rsidRDefault="005525A3" w:rsidP="00D90D7A">
            <w:pPr>
              <w:spacing w:after="0" w:line="240" w:lineRule="auto"/>
              <w:rPr>
                <w:lang w:eastAsia="es-MX"/>
              </w:rPr>
            </w:pPr>
            <w:r w:rsidRPr="005525A3">
              <w:rPr>
                <w:lang w:eastAsia="es-MX"/>
              </w:rPr>
              <w:t>Dar seguimiento a la entrega del financiamiento público que les corresponda a los partidos políticos.</w:t>
            </w:r>
          </w:p>
        </w:tc>
      </w:tr>
      <w:tr w:rsidR="00D90D7A" w:rsidRPr="00D90D7A" w:rsidTr="002D47C2">
        <w:trPr>
          <w:trHeight w:val="268"/>
        </w:trPr>
        <w:tc>
          <w:tcPr>
            <w:tcW w:w="356" w:type="pct"/>
            <w:tcBorders>
              <w:top w:val="nil"/>
              <w:left w:val="nil"/>
              <w:bottom w:val="single" w:sz="4" w:space="0" w:color="auto"/>
              <w:right w:val="nil"/>
            </w:tcBorders>
            <w:shd w:val="clear" w:color="auto" w:fill="auto"/>
            <w:noWrap/>
            <w:vAlign w:val="center"/>
            <w:hideMark/>
          </w:tcPr>
          <w:p w:rsidR="00D90D7A" w:rsidRPr="00D90D7A" w:rsidRDefault="00D90D7A" w:rsidP="00D90D7A">
            <w:pPr>
              <w:spacing w:after="0" w:line="240" w:lineRule="auto"/>
              <w:rPr>
                <w:rFonts w:ascii="Trebuchet MS" w:eastAsia="Times New Roman" w:hAnsi="Trebuchet MS" w:cs="Arial"/>
                <w:color w:val="000000"/>
                <w:sz w:val="20"/>
                <w:szCs w:val="20"/>
                <w:lang w:eastAsia="es-MX"/>
              </w:rPr>
            </w:pPr>
          </w:p>
        </w:tc>
        <w:tc>
          <w:tcPr>
            <w:tcW w:w="885" w:type="pct"/>
            <w:tcBorders>
              <w:top w:val="nil"/>
              <w:left w:val="nil"/>
              <w:bottom w:val="single" w:sz="4" w:space="0" w:color="auto"/>
              <w:right w:val="nil"/>
            </w:tcBorders>
            <w:shd w:val="clear" w:color="auto" w:fill="auto"/>
            <w:noWrap/>
            <w:vAlign w:val="center"/>
            <w:hideMark/>
          </w:tcPr>
          <w:p w:rsidR="00D90D7A" w:rsidRPr="00D90D7A" w:rsidRDefault="00D90D7A" w:rsidP="00D90D7A">
            <w:pPr>
              <w:spacing w:after="0" w:line="240" w:lineRule="auto"/>
              <w:rPr>
                <w:rFonts w:ascii="Trebuchet MS" w:eastAsia="Times New Roman" w:hAnsi="Trebuchet MS" w:cs="Arial"/>
                <w:color w:val="000000"/>
                <w:sz w:val="20"/>
                <w:szCs w:val="20"/>
                <w:lang w:eastAsia="es-MX"/>
              </w:rPr>
            </w:pPr>
          </w:p>
        </w:tc>
        <w:tc>
          <w:tcPr>
            <w:tcW w:w="74" w:type="pct"/>
            <w:gridSpan w:val="2"/>
            <w:tcBorders>
              <w:top w:val="nil"/>
              <w:left w:val="nil"/>
              <w:bottom w:val="single" w:sz="4" w:space="0" w:color="auto"/>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51" w:type="pct"/>
            <w:tcBorders>
              <w:top w:val="nil"/>
              <w:left w:val="nil"/>
              <w:bottom w:val="single" w:sz="4" w:space="0" w:color="auto"/>
              <w:right w:val="nil"/>
            </w:tcBorders>
            <w:shd w:val="clear" w:color="auto" w:fill="auto"/>
            <w:noWrap/>
            <w:vAlign w:val="center"/>
            <w:hideMark/>
          </w:tcPr>
          <w:p w:rsidR="00D90D7A" w:rsidRPr="00D90D7A" w:rsidRDefault="00D90D7A" w:rsidP="002D47C2">
            <w:pPr>
              <w:spacing w:after="0" w:line="240" w:lineRule="auto"/>
              <w:rPr>
                <w:rFonts w:ascii="Times New Roman" w:eastAsia="Times New Roman" w:hAnsi="Times New Roman" w:cs="Times New Roman"/>
                <w:sz w:val="20"/>
                <w:szCs w:val="20"/>
                <w:lang w:eastAsia="es-MX"/>
              </w:rPr>
            </w:pPr>
          </w:p>
        </w:tc>
        <w:tc>
          <w:tcPr>
            <w:tcW w:w="234" w:type="pct"/>
            <w:tcBorders>
              <w:top w:val="nil"/>
              <w:left w:val="nil"/>
              <w:bottom w:val="single" w:sz="4" w:space="0" w:color="auto"/>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single" w:sz="4" w:space="0" w:color="auto"/>
              <w:right w:val="nil"/>
            </w:tcBorders>
            <w:shd w:val="clear" w:color="auto" w:fill="auto"/>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single" w:sz="4" w:space="0" w:color="auto"/>
              <w:right w:val="nil"/>
            </w:tcBorders>
            <w:shd w:val="clear" w:color="auto" w:fill="auto"/>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single" w:sz="4" w:space="0" w:color="auto"/>
              <w:right w:val="nil"/>
            </w:tcBorders>
            <w:shd w:val="clear" w:color="auto" w:fill="auto"/>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single" w:sz="4" w:space="0" w:color="auto"/>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single" w:sz="4" w:space="0" w:color="auto"/>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single" w:sz="4" w:space="0" w:color="auto"/>
              <w:right w:val="nil"/>
            </w:tcBorders>
            <w:shd w:val="clear" w:color="auto" w:fill="auto"/>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single" w:sz="4" w:space="0" w:color="auto"/>
              <w:right w:val="nil"/>
            </w:tcBorders>
            <w:shd w:val="clear" w:color="auto" w:fill="auto"/>
            <w:vAlign w:val="center"/>
            <w:hideMark/>
          </w:tcPr>
          <w:p w:rsidR="00196C23" w:rsidRDefault="00196C23" w:rsidP="00D90D7A">
            <w:pPr>
              <w:spacing w:after="0" w:line="240" w:lineRule="auto"/>
              <w:rPr>
                <w:rFonts w:ascii="Times New Roman" w:eastAsia="Times New Roman" w:hAnsi="Times New Roman" w:cs="Times New Roman"/>
                <w:sz w:val="20"/>
                <w:szCs w:val="20"/>
                <w:lang w:eastAsia="es-MX"/>
              </w:rPr>
            </w:pPr>
          </w:p>
          <w:p w:rsidR="00196C23" w:rsidRPr="00D90D7A" w:rsidRDefault="00196C23" w:rsidP="00D90D7A">
            <w:pPr>
              <w:spacing w:after="0" w:line="240" w:lineRule="auto"/>
              <w:rPr>
                <w:rFonts w:ascii="Times New Roman" w:eastAsia="Times New Roman" w:hAnsi="Times New Roman" w:cs="Times New Roman"/>
                <w:sz w:val="20"/>
                <w:szCs w:val="20"/>
                <w:lang w:eastAsia="es-MX"/>
              </w:rPr>
            </w:pPr>
          </w:p>
        </w:tc>
      </w:tr>
      <w:tr w:rsidR="00517343" w:rsidRPr="00D90D7A" w:rsidTr="00883378">
        <w:trPr>
          <w:trHeight w:val="300"/>
        </w:trPr>
        <w:tc>
          <w:tcPr>
            <w:tcW w:w="356" w:type="pct"/>
            <w:vMerge w:val="restart"/>
            <w:tcBorders>
              <w:top w:val="single" w:sz="4" w:space="0" w:color="auto"/>
            </w:tcBorders>
            <w:shd w:val="clear" w:color="auto" w:fill="auto"/>
            <w:noWrap/>
            <w:vAlign w:val="center"/>
            <w:hideMark/>
          </w:tcPr>
          <w:p w:rsidR="00D90D7A" w:rsidRPr="000377C3" w:rsidRDefault="00D90D7A" w:rsidP="00D90D7A">
            <w:pPr>
              <w:spacing w:after="0" w:line="240" w:lineRule="auto"/>
              <w:jc w:val="center"/>
              <w:rPr>
                <w:lang w:eastAsia="es-MX"/>
              </w:rPr>
            </w:pPr>
            <w:r w:rsidRPr="000377C3">
              <w:rPr>
                <w:lang w:eastAsia="es-MX"/>
              </w:rPr>
              <w:t>INCISO</w:t>
            </w:r>
          </w:p>
        </w:tc>
        <w:tc>
          <w:tcPr>
            <w:tcW w:w="3323" w:type="pct"/>
            <w:gridSpan w:val="10"/>
            <w:vMerge w:val="restart"/>
            <w:tcBorders>
              <w:top w:val="single" w:sz="4" w:space="0" w:color="auto"/>
            </w:tcBorders>
            <w:shd w:val="clear" w:color="auto" w:fill="auto"/>
            <w:vAlign w:val="center"/>
            <w:hideMark/>
          </w:tcPr>
          <w:p w:rsidR="00D90D7A" w:rsidRPr="000377C3" w:rsidRDefault="00D90D7A" w:rsidP="00D90D7A">
            <w:pPr>
              <w:spacing w:after="0" w:line="240" w:lineRule="auto"/>
              <w:jc w:val="center"/>
              <w:rPr>
                <w:lang w:eastAsia="es-MX"/>
              </w:rPr>
            </w:pPr>
            <w:r w:rsidRPr="000377C3">
              <w:rPr>
                <w:lang w:eastAsia="es-MX"/>
              </w:rPr>
              <w:t xml:space="preserve">ACTIVIDADES INSTITUCIONALES                                                                                                                                                                                                                                </w:t>
            </w:r>
          </w:p>
        </w:tc>
        <w:tc>
          <w:tcPr>
            <w:tcW w:w="1321" w:type="pct"/>
            <w:gridSpan w:val="2"/>
            <w:vMerge w:val="restart"/>
            <w:tcBorders>
              <w:top w:val="single" w:sz="4" w:space="0" w:color="auto"/>
            </w:tcBorders>
            <w:shd w:val="clear" w:color="auto" w:fill="auto"/>
            <w:noWrap/>
            <w:vAlign w:val="center"/>
            <w:hideMark/>
          </w:tcPr>
          <w:p w:rsidR="00D90D7A" w:rsidRPr="000377C3" w:rsidRDefault="00D90D7A" w:rsidP="00D90D7A">
            <w:pPr>
              <w:spacing w:after="0" w:line="240" w:lineRule="auto"/>
              <w:jc w:val="center"/>
              <w:rPr>
                <w:lang w:eastAsia="es-MX"/>
              </w:rPr>
            </w:pPr>
            <w:r w:rsidRPr="000377C3">
              <w:rPr>
                <w:lang w:eastAsia="es-MX"/>
              </w:rPr>
              <w:t>PERIODO DE EJECUCIÓN</w:t>
            </w:r>
          </w:p>
        </w:tc>
      </w:tr>
      <w:tr w:rsidR="00D90D7A" w:rsidRPr="00D90D7A" w:rsidTr="00883378">
        <w:trPr>
          <w:trHeight w:val="269"/>
        </w:trPr>
        <w:tc>
          <w:tcPr>
            <w:tcW w:w="356" w:type="pct"/>
            <w:vMerge/>
            <w:vAlign w:val="center"/>
            <w:hideMark/>
          </w:tcPr>
          <w:p w:rsidR="00D90D7A" w:rsidRPr="000377C3" w:rsidRDefault="00D90D7A" w:rsidP="00D90D7A">
            <w:pPr>
              <w:spacing w:after="0" w:line="240" w:lineRule="auto"/>
              <w:rPr>
                <w:lang w:eastAsia="es-MX"/>
              </w:rPr>
            </w:pPr>
          </w:p>
        </w:tc>
        <w:tc>
          <w:tcPr>
            <w:tcW w:w="3323" w:type="pct"/>
            <w:gridSpan w:val="10"/>
            <w:vMerge/>
            <w:vAlign w:val="center"/>
            <w:hideMark/>
          </w:tcPr>
          <w:p w:rsidR="00D90D7A" w:rsidRPr="000377C3" w:rsidRDefault="00D90D7A" w:rsidP="00D90D7A">
            <w:pPr>
              <w:spacing w:after="0" w:line="240" w:lineRule="auto"/>
              <w:rPr>
                <w:lang w:eastAsia="es-MX"/>
              </w:rPr>
            </w:pPr>
          </w:p>
        </w:tc>
        <w:tc>
          <w:tcPr>
            <w:tcW w:w="1321" w:type="pct"/>
            <w:gridSpan w:val="2"/>
            <w:vMerge/>
            <w:vAlign w:val="center"/>
            <w:hideMark/>
          </w:tcPr>
          <w:p w:rsidR="00D90D7A" w:rsidRPr="000377C3" w:rsidRDefault="00D90D7A" w:rsidP="00D90D7A">
            <w:pPr>
              <w:spacing w:after="0" w:line="240" w:lineRule="auto"/>
              <w:rPr>
                <w:lang w:eastAsia="es-MX"/>
              </w:rPr>
            </w:pPr>
          </w:p>
        </w:tc>
      </w:tr>
      <w:tr w:rsidR="00D90D7A" w:rsidRPr="00D90D7A" w:rsidTr="00883378">
        <w:trPr>
          <w:trHeight w:val="300"/>
        </w:trPr>
        <w:tc>
          <w:tcPr>
            <w:tcW w:w="356" w:type="pct"/>
            <w:vMerge/>
            <w:vAlign w:val="center"/>
            <w:hideMark/>
          </w:tcPr>
          <w:p w:rsidR="00D90D7A" w:rsidRPr="000377C3" w:rsidRDefault="00D90D7A" w:rsidP="00D90D7A">
            <w:pPr>
              <w:spacing w:after="0" w:line="240" w:lineRule="auto"/>
              <w:rPr>
                <w:lang w:eastAsia="es-MX"/>
              </w:rPr>
            </w:pPr>
          </w:p>
        </w:tc>
        <w:tc>
          <w:tcPr>
            <w:tcW w:w="3323" w:type="pct"/>
            <w:gridSpan w:val="10"/>
            <w:vMerge/>
            <w:vAlign w:val="center"/>
            <w:hideMark/>
          </w:tcPr>
          <w:p w:rsidR="00D90D7A" w:rsidRPr="000377C3" w:rsidRDefault="00D90D7A" w:rsidP="00D90D7A">
            <w:pPr>
              <w:spacing w:after="0" w:line="240" w:lineRule="auto"/>
              <w:rPr>
                <w:lang w:eastAsia="es-MX"/>
              </w:rPr>
            </w:pPr>
          </w:p>
        </w:tc>
        <w:tc>
          <w:tcPr>
            <w:tcW w:w="649" w:type="pct"/>
            <w:shd w:val="clear" w:color="auto" w:fill="auto"/>
            <w:noWrap/>
            <w:vAlign w:val="center"/>
            <w:hideMark/>
          </w:tcPr>
          <w:p w:rsidR="00D90D7A" w:rsidRPr="000377C3" w:rsidRDefault="00D90D7A" w:rsidP="00D90D7A">
            <w:pPr>
              <w:spacing w:after="0" w:line="240" w:lineRule="auto"/>
              <w:jc w:val="center"/>
              <w:rPr>
                <w:lang w:eastAsia="es-MX"/>
              </w:rPr>
            </w:pPr>
            <w:r w:rsidRPr="000377C3">
              <w:rPr>
                <w:lang w:eastAsia="es-MX"/>
              </w:rPr>
              <w:t>INICIO</w:t>
            </w:r>
          </w:p>
        </w:tc>
        <w:tc>
          <w:tcPr>
            <w:tcW w:w="672" w:type="pct"/>
            <w:shd w:val="clear" w:color="auto" w:fill="auto"/>
            <w:noWrap/>
            <w:vAlign w:val="center"/>
            <w:hideMark/>
          </w:tcPr>
          <w:p w:rsidR="00D90D7A" w:rsidRPr="000377C3" w:rsidRDefault="00D90D7A" w:rsidP="00D90D7A">
            <w:pPr>
              <w:spacing w:after="0" w:line="240" w:lineRule="auto"/>
              <w:jc w:val="center"/>
              <w:rPr>
                <w:lang w:eastAsia="es-MX"/>
              </w:rPr>
            </w:pPr>
            <w:r w:rsidRPr="000377C3">
              <w:rPr>
                <w:lang w:eastAsia="es-MX"/>
              </w:rPr>
              <w:t>TÉRMINO</w:t>
            </w:r>
          </w:p>
        </w:tc>
      </w:tr>
      <w:tr w:rsidR="00A7088B" w:rsidRPr="00D90D7A" w:rsidTr="00A7088B">
        <w:trPr>
          <w:trHeight w:val="300"/>
        </w:trPr>
        <w:tc>
          <w:tcPr>
            <w:tcW w:w="356" w:type="pct"/>
            <w:shd w:val="clear" w:color="auto" w:fill="auto"/>
            <w:vAlign w:val="center"/>
          </w:tcPr>
          <w:p w:rsidR="00A7088B" w:rsidRDefault="00A7088B">
            <w:pPr>
              <w:jc w:val="center"/>
              <w:rPr>
                <w:rFonts w:ascii="Trebuchet MS" w:hAnsi="Trebuchet MS" w:cs="Arial"/>
                <w:sz w:val="20"/>
                <w:szCs w:val="20"/>
              </w:rPr>
            </w:pPr>
            <w:r>
              <w:rPr>
                <w:rFonts w:ascii="Trebuchet MS" w:hAnsi="Trebuchet MS" w:cs="Arial"/>
                <w:sz w:val="20"/>
                <w:szCs w:val="20"/>
              </w:rPr>
              <w:t>a)</w:t>
            </w:r>
          </w:p>
        </w:tc>
        <w:tc>
          <w:tcPr>
            <w:tcW w:w="3323" w:type="pct"/>
            <w:gridSpan w:val="10"/>
            <w:shd w:val="clear" w:color="auto" w:fill="auto"/>
            <w:vAlign w:val="center"/>
          </w:tcPr>
          <w:p w:rsidR="00A7088B" w:rsidRDefault="00146D75" w:rsidP="005525A3">
            <w:pPr>
              <w:rPr>
                <w:rFonts w:ascii="Trebuchet MS" w:hAnsi="Trebuchet MS" w:cs="Arial"/>
                <w:sz w:val="20"/>
                <w:szCs w:val="20"/>
              </w:rPr>
            </w:pPr>
            <w:r>
              <w:rPr>
                <w:rFonts w:ascii="Trebuchet MS" w:hAnsi="Trebuchet MS" w:cs="Arial"/>
                <w:sz w:val="20"/>
                <w:szCs w:val="20"/>
              </w:rPr>
              <w:t xml:space="preserve">Se </w:t>
            </w:r>
            <w:r w:rsidR="00A7088B">
              <w:rPr>
                <w:rFonts w:ascii="Trebuchet MS" w:hAnsi="Trebuchet MS" w:cs="Arial"/>
                <w:sz w:val="20"/>
                <w:szCs w:val="20"/>
              </w:rPr>
              <w:t>solicit</w:t>
            </w:r>
            <w:r>
              <w:rPr>
                <w:rFonts w:ascii="Trebuchet MS" w:hAnsi="Trebuchet MS" w:cs="Arial"/>
                <w:sz w:val="20"/>
                <w:szCs w:val="20"/>
              </w:rPr>
              <w:t>ó</w:t>
            </w:r>
            <w:r w:rsidR="00A7088B">
              <w:rPr>
                <w:rFonts w:ascii="Trebuchet MS" w:hAnsi="Trebuchet MS" w:cs="Arial"/>
                <w:sz w:val="20"/>
                <w:szCs w:val="20"/>
              </w:rPr>
              <w:t xml:space="preserve"> los montos a entregar por concepto de ministración mensual de financiamiento público a partidos políticos y comunicarlo a la dirección de administración y finanzas del IEPC.</w:t>
            </w:r>
          </w:p>
        </w:tc>
        <w:tc>
          <w:tcPr>
            <w:tcW w:w="649" w:type="pct"/>
            <w:shd w:val="clear" w:color="auto" w:fill="auto"/>
            <w:vAlign w:val="center"/>
          </w:tcPr>
          <w:p w:rsidR="00A7088B" w:rsidRDefault="00B879EB">
            <w:pPr>
              <w:jc w:val="center"/>
              <w:rPr>
                <w:rFonts w:ascii="Trebuchet MS" w:hAnsi="Trebuchet MS" w:cs="Arial"/>
                <w:sz w:val="20"/>
                <w:szCs w:val="20"/>
              </w:rPr>
            </w:pPr>
            <w:r>
              <w:rPr>
                <w:rFonts w:ascii="Trebuchet MS" w:hAnsi="Trebuchet MS" w:cs="Arial"/>
                <w:sz w:val="20"/>
                <w:szCs w:val="20"/>
              </w:rPr>
              <w:t>0</w:t>
            </w:r>
            <w:r w:rsidR="00A7088B">
              <w:rPr>
                <w:rFonts w:ascii="Trebuchet MS" w:hAnsi="Trebuchet MS" w:cs="Arial"/>
                <w:sz w:val="20"/>
                <w:szCs w:val="20"/>
              </w:rPr>
              <w:t>1-ene-</w:t>
            </w:r>
            <w:r>
              <w:rPr>
                <w:rFonts w:ascii="Trebuchet MS" w:hAnsi="Trebuchet MS" w:cs="Arial"/>
                <w:sz w:val="20"/>
                <w:szCs w:val="20"/>
              </w:rPr>
              <w:t>20</w:t>
            </w:r>
            <w:r w:rsidR="00A7088B">
              <w:rPr>
                <w:rFonts w:ascii="Trebuchet MS" w:hAnsi="Trebuchet MS" w:cs="Arial"/>
                <w:sz w:val="20"/>
                <w:szCs w:val="20"/>
              </w:rPr>
              <w:t>17</w:t>
            </w:r>
          </w:p>
        </w:tc>
        <w:tc>
          <w:tcPr>
            <w:tcW w:w="672" w:type="pct"/>
            <w:shd w:val="clear" w:color="auto" w:fill="auto"/>
            <w:noWrap/>
            <w:vAlign w:val="center"/>
          </w:tcPr>
          <w:p w:rsidR="00A7088B" w:rsidRDefault="00A7088B">
            <w:pPr>
              <w:jc w:val="center"/>
              <w:rPr>
                <w:rFonts w:ascii="Trebuchet MS" w:hAnsi="Trebuchet MS" w:cs="Arial"/>
                <w:sz w:val="20"/>
                <w:szCs w:val="20"/>
              </w:rPr>
            </w:pPr>
            <w:r>
              <w:rPr>
                <w:rFonts w:ascii="Trebuchet MS" w:hAnsi="Trebuchet MS" w:cs="Arial"/>
                <w:sz w:val="20"/>
                <w:szCs w:val="20"/>
              </w:rPr>
              <w:t>31-dic-</w:t>
            </w:r>
            <w:r w:rsidR="00B879EB">
              <w:rPr>
                <w:rFonts w:ascii="Trebuchet MS" w:hAnsi="Trebuchet MS" w:cs="Arial"/>
                <w:sz w:val="20"/>
                <w:szCs w:val="20"/>
              </w:rPr>
              <w:t>20</w:t>
            </w:r>
            <w:r>
              <w:rPr>
                <w:rFonts w:ascii="Trebuchet MS" w:hAnsi="Trebuchet MS" w:cs="Arial"/>
                <w:sz w:val="20"/>
                <w:szCs w:val="20"/>
              </w:rPr>
              <w:t>17</w:t>
            </w:r>
          </w:p>
        </w:tc>
      </w:tr>
      <w:tr w:rsidR="00A7088B" w:rsidRPr="00D90D7A" w:rsidTr="00A7088B">
        <w:trPr>
          <w:trHeight w:val="300"/>
        </w:trPr>
        <w:tc>
          <w:tcPr>
            <w:tcW w:w="356" w:type="pct"/>
            <w:shd w:val="clear" w:color="auto" w:fill="auto"/>
            <w:vAlign w:val="center"/>
          </w:tcPr>
          <w:p w:rsidR="00A7088B" w:rsidRDefault="00A7088B">
            <w:pPr>
              <w:jc w:val="center"/>
              <w:rPr>
                <w:rFonts w:ascii="Trebuchet MS" w:hAnsi="Trebuchet MS" w:cs="Arial"/>
                <w:sz w:val="20"/>
                <w:szCs w:val="20"/>
              </w:rPr>
            </w:pPr>
            <w:r>
              <w:rPr>
                <w:rFonts w:ascii="Trebuchet MS" w:hAnsi="Trebuchet MS" w:cs="Arial"/>
                <w:sz w:val="20"/>
                <w:szCs w:val="20"/>
              </w:rPr>
              <w:t>b)</w:t>
            </w:r>
          </w:p>
        </w:tc>
        <w:tc>
          <w:tcPr>
            <w:tcW w:w="3323" w:type="pct"/>
            <w:gridSpan w:val="10"/>
            <w:shd w:val="clear" w:color="auto" w:fill="auto"/>
            <w:vAlign w:val="center"/>
          </w:tcPr>
          <w:p w:rsidR="00A7088B" w:rsidRDefault="00146D75" w:rsidP="00146D75">
            <w:pPr>
              <w:rPr>
                <w:rFonts w:ascii="Trebuchet MS" w:hAnsi="Trebuchet MS" w:cs="Arial"/>
                <w:sz w:val="20"/>
                <w:szCs w:val="20"/>
              </w:rPr>
            </w:pPr>
            <w:r>
              <w:rPr>
                <w:rFonts w:ascii="Trebuchet MS" w:hAnsi="Trebuchet MS" w:cs="Arial"/>
                <w:sz w:val="20"/>
                <w:szCs w:val="20"/>
              </w:rPr>
              <w:t xml:space="preserve">Se </w:t>
            </w:r>
            <w:r w:rsidR="005525A3">
              <w:rPr>
                <w:rFonts w:ascii="Trebuchet MS" w:hAnsi="Trebuchet MS" w:cs="Arial"/>
                <w:sz w:val="20"/>
                <w:szCs w:val="20"/>
              </w:rPr>
              <w:t xml:space="preserve">verifico y </w:t>
            </w:r>
            <w:r>
              <w:rPr>
                <w:rFonts w:ascii="Trebuchet MS" w:hAnsi="Trebuchet MS" w:cs="Arial"/>
                <w:sz w:val="20"/>
                <w:szCs w:val="20"/>
              </w:rPr>
              <w:t xml:space="preserve">comunicó </w:t>
            </w:r>
            <w:r w:rsidR="00A7088B">
              <w:rPr>
                <w:rFonts w:ascii="Trebuchet MS" w:hAnsi="Trebuchet MS" w:cs="Arial"/>
                <w:sz w:val="20"/>
                <w:szCs w:val="20"/>
              </w:rPr>
              <w:t>a la dirección de administración y finanzas del IEPC, la disminución de las multas y/o reintegro del financiamiento público.</w:t>
            </w:r>
          </w:p>
        </w:tc>
        <w:tc>
          <w:tcPr>
            <w:tcW w:w="649" w:type="pct"/>
            <w:shd w:val="clear" w:color="auto" w:fill="auto"/>
            <w:vAlign w:val="center"/>
          </w:tcPr>
          <w:p w:rsidR="00A7088B" w:rsidRDefault="00B879EB">
            <w:pPr>
              <w:jc w:val="center"/>
              <w:rPr>
                <w:rFonts w:ascii="Trebuchet MS" w:hAnsi="Trebuchet MS" w:cs="Arial"/>
                <w:sz w:val="20"/>
                <w:szCs w:val="20"/>
              </w:rPr>
            </w:pPr>
            <w:r>
              <w:rPr>
                <w:rFonts w:ascii="Trebuchet MS" w:hAnsi="Trebuchet MS" w:cs="Arial"/>
                <w:sz w:val="20"/>
                <w:szCs w:val="20"/>
              </w:rPr>
              <w:t>0</w:t>
            </w:r>
            <w:r w:rsidR="00A7088B">
              <w:rPr>
                <w:rFonts w:ascii="Trebuchet MS" w:hAnsi="Trebuchet MS" w:cs="Arial"/>
                <w:sz w:val="20"/>
                <w:szCs w:val="20"/>
              </w:rPr>
              <w:t>1-ene-</w:t>
            </w:r>
            <w:r>
              <w:rPr>
                <w:rFonts w:ascii="Trebuchet MS" w:hAnsi="Trebuchet MS" w:cs="Arial"/>
                <w:sz w:val="20"/>
                <w:szCs w:val="20"/>
              </w:rPr>
              <w:t>20</w:t>
            </w:r>
            <w:r w:rsidR="00A7088B">
              <w:rPr>
                <w:rFonts w:ascii="Trebuchet MS" w:hAnsi="Trebuchet MS" w:cs="Arial"/>
                <w:sz w:val="20"/>
                <w:szCs w:val="20"/>
              </w:rPr>
              <w:t>17</w:t>
            </w:r>
          </w:p>
        </w:tc>
        <w:tc>
          <w:tcPr>
            <w:tcW w:w="672" w:type="pct"/>
            <w:shd w:val="clear" w:color="auto" w:fill="auto"/>
            <w:noWrap/>
            <w:vAlign w:val="center"/>
          </w:tcPr>
          <w:p w:rsidR="00A7088B" w:rsidRDefault="00A7088B">
            <w:pPr>
              <w:jc w:val="center"/>
              <w:rPr>
                <w:rFonts w:ascii="Trebuchet MS" w:hAnsi="Trebuchet MS" w:cs="Arial"/>
                <w:sz w:val="20"/>
                <w:szCs w:val="20"/>
              </w:rPr>
            </w:pPr>
            <w:r>
              <w:rPr>
                <w:rFonts w:ascii="Trebuchet MS" w:hAnsi="Trebuchet MS" w:cs="Arial"/>
                <w:sz w:val="20"/>
                <w:szCs w:val="20"/>
              </w:rPr>
              <w:t>31-dic-</w:t>
            </w:r>
            <w:r w:rsidR="00B879EB">
              <w:rPr>
                <w:rFonts w:ascii="Trebuchet MS" w:hAnsi="Trebuchet MS" w:cs="Arial"/>
                <w:sz w:val="20"/>
                <w:szCs w:val="20"/>
              </w:rPr>
              <w:t>20</w:t>
            </w:r>
            <w:r>
              <w:rPr>
                <w:rFonts w:ascii="Trebuchet MS" w:hAnsi="Trebuchet MS" w:cs="Arial"/>
                <w:sz w:val="20"/>
                <w:szCs w:val="20"/>
              </w:rPr>
              <w:t>17</w:t>
            </w:r>
          </w:p>
        </w:tc>
      </w:tr>
      <w:tr w:rsidR="00A7088B" w:rsidRPr="00D90D7A" w:rsidTr="00A7088B">
        <w:trPr>
          <w:trHeight w:val="300"/>
        </w:trPr>
        <w:tc>
          <w:tcPr>
            <w:tcW w:w="356" w:type="pct"/>
            <w:shd w:val="clear" w:color="auto" w:fill="auto"/>
            <w:vAlign w:val="center"/>
          </w:tcPr>
          <w:p w:rsidR="00A7088B" w:rsidRDefault="00A7088B">
            <w:pPr>
              <w:jc w:val="center"/>
              <w:rPr>
                <w:rFonts w:ascii="Trebuchet MS" w:hAnsi="Trebuchet MS" w:cs="Arial"/>
                <w:sz w:val="20"/>
                <w:szCs w:val="20"/>
              </w:rPr>
            </w:pPr>
            <w:r>
              <w:rPr>
                <w:rFonts w:ascii="Trebuchet MS" w:hAnsi="Trebuchet MS" w:cs="Arial"/>
                <w:sz w:val="20"/>
                <w:szCs w:val="20"/>
              </w:rPr>
              <w:t>c)</w:t>
            </w:r>
          </w:p>
        </w:tc>
        <w:tc>
          <w:tcPr>
            <w:tcW w:w="3323" w:type="pct"/>
            <w:gridSpan w:val="10"/>
            <w:shd w:val="clear" w:color="auto" w:fill="auto"/>
            <w:vAlign w:val="center"/>
          </w:tcPr>
          <w:p w:rsidR="00A7088B" w:rsidRDefault="005525A3" w:rsidP="005525A3">
            <w:pPr>
              <w:rPr>
                <w:rFonts w:ascii="Trebuchet MS" w:hAnsi="Trebuchet MS" w:cs="Arial"/>
                <w:sz w:val="20"/>
                <w:szCs w:val="20"/>
              </w:rPr>
            </w:pPr>
            <w:r>
              <w:rPr>
                <w:rFonts w:ascii="Trebuchet MS" w:hAnsi="Trebuchet MS" w:cs="Arial"/>
                <w:sz w:val="20"/>
                <w:szCs w:val="20"/>
              </w:rPr>
              <w:t>Se e</w:t>
            </w:r>
            <w:r w:rsidRPr="005525A3">
              <w:rPr>
                <w:rFonts w:ascii="Trebuchet MS" w:hAnsi="Trebuchet MS" w:cs="Arial"/>
                <w:sz w:val="20"/>
                <w:szCs w:val="20"/>
              </w:rPr>
              <w:t>labor</w:t>
            </w:r>
            <w:r>
              <w:rPr>
                <w:rFonts w:ascii="Trebuchet MS" w:hAnsi="Trebuchet MS" w:cs="Arial"/>
                <w:sz w:val="20"/>
                <w:szCs w:val="20"/>
              </w:rPr>
              <w:t xml:space="preserve">ó el </w:t>
            </w:r>
            <w:r w:rsidRPr="005525A3">
              <w:rPr>
                <w:rFonts w:ascii="Trebuchet MS" w:hAnsi="Trebuchet MS" w:cs="Arial"/>
                <w:sz w:val="20"/>
                <w:szCs w:val="20"/>
              </w:rPr>
              <w:t>proyecto de cálculo, que determina el financiamiento público a partidos políticos con derecho a ello y a las candidaturas independientes, en su caso,  para el ejercicio 2018, con corte del padrón electoral al 31 de julio</w:t>
            </w:r>
            <w:r>
              <w:rPr>
                <w:rFonts w:ascii="Trebuchet MS" w:hAnsi="Trebuchet MS" w:cs="Arial"/>
                <w:sz w:val="20"/>
                <w:szCs w:val="20"/>
              </w:rPr>
              <w:t xml:space="preserve"> de 2017</w:t>
            </w:r>
          </w:p>
        </w:tc>
        <w:tc>
          <w:tcPr>
            <w:tcW w:w="649" w:type="pct"/>
            <w:shd w:val="clear" w:color="auto" w:fill="auto"/>
            <w:vAlign w:val="center"/>
          </w:tcPr>
          <w:p w:rsidR="00A7088B" w:rsidRDefault="00B879EB">
            <w:pPr>
              <w:jc w:val="center"/>
              <w:rPr>
                <w:rFonts w:ascii="Trebuchet MS" w:hAnsi="Trebuchet MS" w:cs="Arial"/>
                <w:sz w:val="20"/>
                <w:szCs w:val="20"/>
              </w:rPr>
            </w:pPr>
            <w:r>
              <w:rPr>
                <w:rFonts w:ascii="Trebuchet MS" w:hAnsi="Trebuchet MS" w:cs="Arial"/>
                <w:sz w:val="20"/>
                <w:szCs w:val="20"/>
              </w:rPr>
              <w:t>0</w:t>
            </w:r>
            <w:r w:rsidR="00A7088B">
              <w:rPr>
                <w:rFonts w:ascii="Trebuchet MS" w:hAnsi="Trebuchet MS" w:cs="Arial"/>
                <w:sz w:val="20"/>
                <w:szCs w:val="20"/>
              </w:rPr>
              <w:t>1-ago-</w:t>
            </w:r>
            <w:r>
              <w:rPr>
                <w:rFonts w:ascii="Trebuchet MS" w:hAnsi="Trebuchet MS" w:cs="Arial"/>
                <w:sz w:val="20"/>
                <w:szCs w:val="20"/>
              </w:rPr>
              <w:t>20</w:t>
            </w:r>
            <w:r w:rsidR="00A7088B">
              <w:rPr>
                <w:rFonts w:ascii="Trebuchet MS" w:hAnsi="Trebuchet MS" w:cs="Arial"/>
                <w:sz w:val="20"/>
                <w:szCs w:val="20"/>
              </w:rPr>
              <w:t>17</w:t>
            </w:r>
          </w:p>
        </w:tc>
        <w:tc>
          <w:tcPr>
            <w:tcW w:w="672" w:type="pct"/>
            <w:shd w:val="clear" w:color="auto" w:fill="auto"/>
            <w:noWrap/>
            <w:vAlign w:val="center"/>
          </w:tcPr>
          <w:p w:rsidR="00A7088B" w:rsidRDefault="00A7088B">
            <w:pPr>
              <w:jc w:val="center"/>
              <w:rPr>
                <w:rFonts w:ascii="Trebuchet MS" w:hAnsi="Trebuchet MS" w:cs="Arial"/>
                <w:sz w:val="20"/>
                <w:szCs w:val="20"/>
              </w:rPr>
            </w:pPr>
            <w:r>
              <w:rPr>
                <w:rFonts w:ascii="Trebuchet MS" w:hAnsi="Trebuchet MS" w:cs="Arial"/>
                <w:sz w:val="20"/>
                <w:szCs w:val="20"/>
              </w:rPr>
              <w:t>31-ago-</w:t>
            </w:r>
            <w:r w:rsidR="00B879EB">
              <w:rPr>
                <w:rFonts w:ascii="Trebuchet MS" w:hAnsi="Trebuchet MS" w:cs="Arial"/>
                <w:sz w:val="20"/>
                <w:szCs w:val="20"/>
              </w:rPr>
              <w:t>20</w:t>
            </w:r>
            <w:r>
              <w:rPr>
                <w:rFonts w:ascii="Trebuchet MS" w:hAnsi="Trebuchet MS" w:cs="Arial"/>
                <w:sz w:val="20"/>
                <w:szCs w:val="20"/>
              </w:rPr>
              <w:t>17</w:t>
            </w:r>
          </w:p>
        </w:tc>
      </w:tr>
      <w:tr w:rsidR="00A7088B" w:rsidRPr="00D90D7A" w:rsidTr="00A7088B">
        <w:trPr>
          <w:trHeight w:val="300"/>
        </w:trPr>
        <w:tc>
          <w:tcPr>
            <w:tcW w:w="356" w:type="pct"/>
            <w:shd w:val="clear" w:color="auto" w:fill="auto"/>
            <w:vAlign w:val="center"/>
          </w:tcPr>
          <w:p w:rsidR="00A7088B" w:rsidRDefault="00A7088B">
            <w:pPr>
              <w:jc w:val="center"/>
              <w:rPr>
                <w:rFonts w:ascii="Trebuchet MS" w:hAnsi="Trebuchet MS" w:cs="Arial"/>
                <w:sz w:val="20"/>
                <w:szCs w:val="20"/>
              </w:rPr>
            </w:pPr>
            <w:r>
              <w:rPr>
                <w:rFonts w:ascii="Trebuchet MS" w:hAnsi="Trebuchet MS" w:cs="Arial"/>
                <w:sz w:val="20"/>
                <w:szCs w:val="20"/>
              </w:rPr>
              <w:t>d)</w:t>
            </w:r>
          </w:p>
        </w:tc>
        <w:tc>
          <w:tcPr>
            <w:tcW w:w="3323" w:type="pct"/>
            <w:gridSpan w:val="10"/>
            <w:shd w:val="clear" w:color="auto" w:fill="auto"/>
            <w:vAlign w:val="center"/>
          </w:tcPr>
          <w:p w:rsidR="00A7088B" w:rsidRDefault="005525A3" w:rsidP="005525A3">
            <w:pPr>
              <w:rPr>
                <w:rFonts w:ascii="Trebuchet MS" w:hAnsi="Trebuchet MS" w:cs="Arial"/>
                <w:sz w:val="20"/>
                <w:szCs w:val="20"/>
              </w:rPr>
            </w:pPr>
            <w:r>
              <w:rPr>
                <w:rFonts w:ascii="Trebuchet MS" w:hAnsi="Trebuchet MS" w:cs="Arial"/>
                <w:sz w:val="20"/>
                <w:szCs w:val="20"/>
              </w:rPr>
              <w:t>Se elaboró el</w:t>
            </w:r>
            <w:r w:rsidRPr="005525A3">
              <w:rPr>
                <w:rFonts w:ascii="Trebuchet MS" w:hAnsi="Trebuchet MS" w:cs="Arial"/>
                <w:sz w:val="20"/>
                <w:szCs w:val="20"/>
              </w:rPr>
              <w:t xml:space="preserve"> proyecto de cálculo que determina la distribución del monto total de financiamiento público a partidos políticos con derecho a ello, así como a las candidaturas independientes, en su caso, para el ejercicio 2018 y la calendarización anual para el otorgamiento del mismo.</w:t>
            </w:r>
          </w:p>
        </w:tc>
        <w:tc>
          <w:tcPr>
            <w:tcW w:w="649" w:type="pct"/>
            <w:shd w:val="clear" w:color="auto" w:fill="auto"/>
            <w:vAlign w:val="center"/>
          </w:tcPr>
          <w:p w:rsidR="00A7088B" w:rsidRPr="005525A3" w:rsidRDefault="005525A3" w:rsidP="005525A3">
            <w:pPr>
              <w:jc w:val="center"/>
              <w:rPr>
                <w:rFonts w:ascii="Trebuchet MS" w:hAnsi="Trebuchet MS" w:cs="Arial"/>
                <w:sz w:val="20"/>
                <w:szCs w:val="20"/>
              </w:rPr>
            </w:pPr>
            <w:r>
              <w:rPr>
                <w:rFonts w:ascii="Trebuchet MS" w:hAnsi="Trebuchet MS" w:cs="Arial"/>
                <w:sz w:val="20"/>
                <w:szCs w:val="20"/>
              </w:rPr>
              <w:t>01-sep-17</w:t>
            </w:r>
          </w:p>
        </w:tc>
        <w:tc>
          <w:tcPr>
            <w:tcW w:w="672" w:type="pct"/>
            <w:shd w:val="clear" w:color="auto" w:fill="auto"/>
            <w:noWrap/>
            <w:vAlign w:val="center"/>
          </w:tcPr>
          <w:p w:rsidR="00A7088B" w:rsidRDefault="002154A2">
            <w:pPr>
              <w:jc w:val="center"/>
              <w:rPr>
                <w:rFonts w:ascii="Trebuchet MS" w:hAnsi="Trebuchet MS" w:cs="Arial"/>
                <w:sz w:val="20"/>
                <w:szCs w:val="20"/>
              </w:rPr>
            </w:pPr>
            <w:r>
              <w:rPr>
                <w:rFonts w:ascii="Trebuchet MS" w:hAnsi="Trebuchet MS" w:cs="Arial"/>
                <w:sz w:val="20"/>
                <w:szCs w:val="20"/>
              </w:rPr>
              <w:t>30</w:t>
            </w:r>
            <w:r w:rsidR="00A7088B">
              <w:rPr>
                <w:rFonts w:ascii="Trebuchet MS" w:hAnsi="Trebuchet MS" w:cs="Arial"/>
                <w:sz w:val="20"/>
                <w:szCs w:val="20"/>
              </w:rPr>
              <w:t>-dic-</w:t>
            </w:r>
            <w:r w:rsidR="00B879EB">
              <w:rPr>
                <w:rFonts w:ascii="Trebuchet MS" w:hAnsi="Trebuchet MS" w:cs="Arial"/>
                <w:sz w:val="20"/>
                <w:szCs w:val="20"/>
              </w:rPr>
              <w:t>20</w:t>
            </w:r>
            <w:r w:rsidR="00A7088B">
              <w:rPr>
                <w:rFonts w:ascii="Trebuchet MS" w:hAnsi="Trebuchet MS" w:cs="Arial"/>
                <w:sz w:val="20"/>
                <w:szCs w:val="20"/>
              </w:rPr>
              <w:t>17</w:t>
            </w:r>
          </w:p>
        </w:tc>
      </w:tr>
      <w:tr w:rsidR="005525A3" w:rsidRPr="00D90D7A" w:rsidTr="007B7FCB">
        <w:trPr>
          <w:trHeight w:val="300"/>
        </w:trPr>
        <w:tc>
          <w:tcPr>
            <w:tcW w:w="356" w:type="pct"/>
            <w:shd w:val="clear" w:color="auto" w:fill="auto"/>
            <w:vAlign w:val="center"/>
          </w:tcPr>
          <w:p w:rsidR="005525A3" w:rsidRDefault="005525A3" w:rsidP="005525A3">
            <w:pPr>
              <w:jc w:val="center"/>
              <w:rPr>
                <w:rFonts w:ascii="Trebuchet MS" w:hAnsi="Trebuchet MS" w:cs="Arial"/>
                <w:sz w:val="20"/>
                <w:szCs w:val="20"/>
              </w:rPr>
            </w:pPr>
            <w:r>
              <w:rPr>
                <w:rFonts w:ascii="Trebuchet MS" w:hAnsi="Trebuchet MS" w:cs="Arial"/>
                <w:sz w:val="20"/>
                <w:szCs w:val="20"/>
              </w:rPr>
              <w:t>e)</w:t>
            </w:r>
          </w:p>
        </w:tc>
        <w:tc>
          <w:tcPr>
            <w:tcW w:w="3323" w:type="pct"/>
            <w:gridSpan w:val="10"/>
            <w:shd w:val="clear" w:color="auto" w:fill="auto"/>
          </w:tcPr>
          <w:p w:rsidR="005525A3" w:rsidRPr="00674AC4" w:rsidRDefault="005525A3" w:rsidP="005525A3">
            <w:r w:rsidRPr="005525A3">
              <w:rPr>
                <w:rFonts w:ascii="Trebuchet MS" w:hAnsi="Trebuchet MS" w:cs="Arial"/>
                <w:sz w:val="20"/>
                <w:szCs w:val="20"/>
              </w:rPr>
              <w:t>Se elaboró el proyecto de t</w:t>
            </w:r>
            <w:r w:rsidRPr="005525A3">
              <w:t xml:space="preserve">opes de gastos de precampañas, así como de los actos tendientes a recabar el apoyo ciudadano de los Aspirantes a Candidaturas Independientes, para el Proceso Electoral Concurrente 2017 – 2018. </w:t>
            </w:r>
          </w:p>
        </w:tc>
        <w:tc>
          <w:tcPr>
            <w:tcW w:w="649" w:type="pct"/>
            <w:shd w:val="clear" w:color="auto" w:fill="auto"/>
            <w:vAlign w:val="center"/>
          </w:tcPr>
          <w:p w:rsidR="005525A3" w:rsidRPr="005525A3" w:rsidRDefault="005525A3" w:rsidP="005525A3">
            <w:pPr>
              <w:jc w:val="center"/>
              <w:rPr>
                <w:rFonts w:ascii="Trebuchet MS" w:hAnsi="Trebuchet MS" w:cs="Arial"/>
                <w:sz w:val="20"/>
                <w:szCs w:val="20"/>
              </w:rPr>
            </w:pPr>
            <w:r>
              <w:rPr>
                <w:rFonts w:ascii="Trebuchet MS" w:hAnsi="Trebuchet MS" w:cs="Arial"/>
                <w:sz w:val="20"/>
                <w:szCs w:val="20"/>
              </w:rPr>
              <w:t>01-sep-17</w:t>
            </w:r>
          </w:p>
        </w:tc>
        <w:tc>
          <w:tcPr>
            <w:tcW w:w="672" w:type="pct"/>
            <w:shd w:val="clear" w:color="auto" w:fill="auto"/>
            <w:noWrap/>
            <w:vAlign w:val="center"/>
          </w:tcPr>
          <w:p w:rsidR="005525A3" w:rsidRDefault="005525A3" w:rsidP="005525A3">
            <w:pPr>
              <w:jc w:val="center"/>
              <w:rPr>
                <w:rFonts w:ascii="Trebuchet MS" w:hAnsi="Trebuchet MS" w:cs="Arial"/>
                <w:sz w:val="20"/>
                <w:szCs w:val="20"/>
              </w:rPr>
            </w:pPr>
            <w:r>
              <w:rPr>
                <w:rFonts w:ascii="Trebuchet MS" w:hAnsi="Trebuchet MS" w:cs="Arial"/>
                <w:sz w:val="20"/>
                <w:szCs w:val="20"/>
              </w:rPr>
              <w:t>15-oct-2017</w:t>
            </w:r>
          </w:p>
        </w:tc>
      </w:tr>
      <w:tr w:rsidR="005525A3" w:rsidRPr="00D90D7A" w:rsidTr="00883378">
        <w:trPr>
          <w:trHeight w:val="300"/>
        </w:trPr>
        <w:tc>
          <w:tcPr>
            <w:tcW w:w="356" w:type="pct"/>
            <w:shd w:val="clear" w:color="auto" w:fill="auto"/>
            <w:vAlign w:val="center"/>
          </w:tcPr>
          <w:p w:rsidR="005525A3" w:rsidRDefault="005525A3" w:rsidP="005525A3">
            <w:pPr>
              <w:jc w:val="center"/>
              <w:rPr>
                <w:rFonts w:ascii="Trebuchet MS" w:hAnsi="Trebuchet MS" w:cs="Arial"/>
                <w:sz w:val="20"/>
                <w:szCs w:val="20"/>
              </w:rPr>
            </w:pPr>
            <w:r>
              <w:rPr>
                <w:rFonts w:ascii="Trebuchet MS" w:hAnsi="Trebuchet MS" w:cs="Arial"/>
                <w:sz w:val="20"/>
                <w:szCs w:val="20"/>
              </w:rPr>
              <w:t>f)</w:t>
            </w:r>
          </w:p>
        </w:tc>
        <w:tc>
          <w:tcPr>
            <w:tcW w:w="3323" w:type="pct"/>
            <w:gridSpan w:val="10"/>
            <w:shd w:val="clear" w:color="auto" w:fill="auto"/>
            <w:vAlign w:val="center"/>
          </w:tcPr>
          <w:p w:rsidR="005525A3" w:rsidRDefault="005525A3" w:rsidP="005525A3">
            <w:pPr>
              <w:jc w:val="both"/>
              <w:rPr>
                <w:rFonts w:ascii="Trebuchet MS" w:hAnsi="Trebuchet MS" w:cs="Arial"/>
                <w:sz w:val="20"/>
                <w:szCs w:val="20"/>
              </w:rPr>
            </w:pPr>
            <w:r w:rsidRPr="005525A3">
              <w:rPr>
                <w:rFonts w:ascii="Trebuchet MS" w:hAnsi="Trebuchet MS" w:cs="Arial"/>
                <w:sz w:val="20"/>
                <w:szCs w:val="20"/>
              </w:rPr>
              <w:t xml:space="preserve">Se Elaboró el proyecto, mediante el cual se determinan, los montos sobre los límites anuales de financiamiento privado para el </w:t>
            </w:r>
            <w:r>
              <w:rPr>
                <w:rFonts w:ascii="Trebuchet MS" w:hAnsi="Trebuchet MS" w:cs="Arial"/>
                <w:sz w:val="20"/>
                <w:szCs w:val="20"/>
              </w:rPr>
              <w:t>P</w:t>
            </w:r>
            <w:r w:rsidRPr="005525A3">
              <w:rPr>
                <w:rFonts w:ascii="Trebuchet MS" w:hAnsi="Trebuchet MS" w:cs="Arial"/>
                <w:sz w:val="20"/>
                <w:szCs w:val="20"/>
              </w:rPr>
              <w:t xml:space="preserve">roceso </w:t>
            </w:r>
            <w:r>
              <w:rPr>
                <w:rFonts w:ascii="Trebuchet MS" w:hAnsi="Trebuchet MS" w:cs="Arial"/>
                <w:sz w:val="20"/>
                <w:szCs w:val="20"/>
              </w:rPr>
              <w:t>E</w:t>
            </w:r>
            <w:r w:rsidRPr="005525A3">
              <w:rPr>
                <w:rFonts w:ascii="Trebuchet MS" w:hAnsi="Trebuchet MS" w:cs="Arial"/>
                <w:sz w:val="20"/>
                <w:szCs w:val="20"/>
              </w:rPr>
              <w:t xml:space="preserve">lectoral </w:t>
            </w:r>
            <w:r>
              <w:rPr>
                <w:rFonts w:ascii="Trebuchet MS" w:hAnsi="Trebuchet MS" w:cs="Arial"/>
                <w:sz w:val="20"/>
                <w:szCs w:val="20"/>
              </w:rPr>
              <w:t>C</w:t>
            </w:r>
            <w:r w:rsidRPr="005525A3">
              <w:rPr>
                <w:rFonts w:ascii="Trebuchet MS" w:hAnsi="Trebuchet MS" w:cs="Arial"/>
                <w:sz w:val="20"/>
                <w:szCs w:val="20"/>
              </w:rPr>
              <w:t>oncurrente 2017-2018.</w:t>
            </w:r>
            <w:r>
              <w:rPr>
                <w:rFonts w:ascii="Trebuchet MS" w:hAnsi="Trebuchet MS" w:cs="Arial"/>
                <w:sz w:val="20"/>
                <w:szCs w:val="20"/>
              </w:rPr>
              <w:t xml:space="preserve"> </w:t>
            </w:r>
          </w:p>
        </w:tc>
        <w:tc>
          <w:tcPr>
            <w:tcW w:w="649" w:type="pct"/>
            <w:shd w:val="clear" w:color="auto" w:fill="auto"/>
            <w:vAlign w:val="center"/>
          </w:tcPr>
          <w:p w:rsidR="005525A3" w:rsidRPr="005525A3" w:rsidRDefault="005525A3" w:rsidP="005525A3">
            <w:pPr>
              <w:jc w:val="center"/>
              <w:rPr>
                <w:rFonts w:ascii="Trebuchet MS" w:hAnsi="Trebuchet MS" w:cs="Arial"/>
                <w:sz w:val="20"/>
                <w:szCs w:val="20"/>
              </w:rPr>
            </w:pPr>
            <w:r>
              <w:rPr>
                <w:rFonts w:ascii="Trebuchet MS" w:hAnsi="Trebuchet MS" w:cs="Arial"/>
                <w:sz w:val="20"/>
                <w:szCs w:val="20"/>
              </w:rPr>
              <w:t>01-sep-17</w:t>
            </w:r>
          </w:p>
        </w:tc>
        <w:tc>
          <w:tcPr>
            <w:tcW w:w="672" w:type="pct"/>
            <w:shd w:val="clear" w:color="auto" w:fill="auto"/>
            <w:noWrap/>
            <w:vAlign w:val="center"/>
          </w:tcPr>
          <w:p w:rsidR="005525A3" w:rsidRDefault="005525A3" w:rsidP="00590EFF">
            <w:pPr>
              <w:jc w:val="center"/>
              <w:rPr>
                <w:rFonts w:ascii="Trebuchet MS" w:hAnsi="Trebuchet MS" w:cs="Arial"/>
                <w:sz w:val="20"/>
                <w:szCs w:val="20"/>
              </w:rPr>
            </w:pPr>
            <w:r>
              <w:rPr>
                <w:rFonts w:ascii="Trebuchet MS" w:hAnsi="Trebuchet MS" w:cs="Arial"/>
                <w:sz w:val="20"/>
                <w:szCs w:val="20"/>
              </w:rPr>
              <w:t>15-</w:t>
            </w:r>
            <w:r w:rsidR="00590EFF">
              <w:rPr>
                <w:rFonts w:ascii="Trebuchet MS" w:hAnsi="Trebuchet MS" w:cs="Arial"/>
                <w:sz w:val="20"/>
                <w:szCs w:val="20"/>
              </w:rPr>
              <w:t>dic</w:t>
            </w:r>
            <w:r>
              <w:rPr>
                <w:rFonts w:ascii="Trebuchet MS" w:hAnsi="Trebuchet MS" w:cs="Arial"/>
                <w:sz w:val="20"/>
                <w:szCs w:val="20"/>
              </w:rPr>
              <w:t>-2017</w:t>
            </w:r>
          </w:p>
        </w:tc>
      </w:tr>
      <w:tr w:rsidR="002D47C2" w:rsidRPr="00D90D7A" w:rsidTr="00883378">
        <w:trPr>
          <w:trHeight w:val="300"/>
        </w:trPr>
        <w:tc>
          <w:tcPr>
            <w:tcW w:w="356" w:type="pct"/>
            <w:shd w:val="clear" w:color="auto" w:fill="auto"/>
            <w:vAlign w:val="center"/>
          </w:tcPr>
          <w:p w:rsidR="002D47C2" w:rsidRDefault="002D47C2" w:rsidP="00FA7EAB">
            <w:pPr>
              <w:jc w:val="center"/>
              <w:rPr>
                <w:rFonts w:ascii="Trebuchet MS" w:hAnsi="Trebuchet MS" w:cs="Arial"/>
                <w:sz w:val="20"/>
                <w:szCs w:val="20"/>
              </w:rPr>
            </w:pPr>
            <w:r>
              <w:rPr>
                <w:rFonts w:ascii="Trebuchet MS" w:hAnsi="Trebuchet MS" w:cs="Arial"/>
                <w:sz w:val="20"/>
                <w:szCs w:val="20"/>
              </w:rPr>
              <w:t>g)</w:t>
            </w:r>
          </w:p>
        </w:tc>
        <w:tc>
          <w:tcPr>
            <w:tcW w:w="3323" w:type="pct"/>
            <w:gridSpan w:val="10"/>
            <w:shd w:val="clear" w:color="auto" w:fill="auto"/>
            <w:vAlign w:val="center"/>
          </w:tcPr>
          <w:p w:rsidR="002D47C2" w:rsidRDefault="002D47C2" w:rsidP="00590EFF">
            <w:pPr>
              <w:jc w:val="both"/>
              <w:rPr>
                <w:rFonts w:ascii="Trebuchet MS" w:hAnsi="Trebuchet MS" w:cs="Arial"/>
                <w:sz w:val="20"/>
                <w:szCs w:val="20"/>
              </w:rPr>
            </w:pPr>
            <w:r>
              <w:rPr>
                <w:rFonts w:ascii="Trebuchet MS" w:hAnsi="Trebuchet MS" w:cs="Arial"/>
                <w:sz w:val="20"/>
                <w:szCs w:val="20"/>
              </w:rPr>
              <w:t xml:space="preserve">Se realizó el proyecto de tope de gastos de campaña, para el </w:t>
            </w:r>
            <w:r w:rsidR="00590EFF">
              <w:rPr>
                <w:rFonts w:ascii="Trebuchet MS" w:hAnsi="Trebuchet MS" w:cs="Arial"/>
                <w:sz w:val="20"/>
                <w:szCs w:val="20"/>
              </w:rPr>
              <w:t>P</w:t>
            </w:r>
            <w:r>
              <w:rPr>
                <w:rFonts w:ascii="Trebuchet MS" w:hAnsi="Trebuchet MS" w:cs="Arial"/>
                <w:sz w:val="20"/>
                <w:szCs w:val="20"/>
              </w:rPr>
              <w:t xml:space="preserve">roceso </w:t>
            </w:r>
            <w:r w:rsidR="00590EFF">
              <w:rPr>
                <w:rFonts w:ascii="Trebuchet MS" w:hAnsi="Trebuchet MS" w:cs="Arial"/>
                <w:sz w:val="20"/>
                <w:szCs w:val="20"/>
              </w:rPr>
              <w:t>E</w:t>
            </w:r>
            <w:r>
              <w:rPr>
                <w:rFonts w:ascii="Trebuchet MS" w:hAnsi="Trebuchet MS" w:cs="Arial"/>
                <w:sz w:val="20"/>
                <w:szCs w:val="20"/>
              </w:rPr>
              <w:t xml:space="preserve">lectoral </w:t>
            </w:r>
            <w:r w:rsidR="00590EFF">
              <w:rPr>
                <w:rFonts w:ascii="Trebuchet MS" w:hAnsi="Trebuchet MS" w:cs="Arial"/>
                <w:sz w:val="20"/>
                <w:szCs w:val="20"/>
              </w:rPr>
              <w:t>Concurrente</w:t>
            </w:r>
            <w:r>
              <w:rPr>
                <w:rFonts w:ascii="Trebuchet MS" w:hAnsi="Trebuchet MS" w:cs="Arial"/>
                <w:sz w:val="20"/>
                <w:szCs w:val="20"/>
              </w:rPr>
              <w:t xml:space="preserve"> 2017-2018. </w:t>
            </w:r>
          </w:p>
        </w:tc>
        <w:tc>
          <w:tcPr>
            <w:tcW w:w="649" w:type="pct"/>
            <w:shd w:val="clear" w:color="auto" w:fill="auto"/>
            <w:vAlign w:val="center"/>
          </w:tcPr>
          <w:p w:rsidR="002D47C2" w:rsidRDefault="00B879EB" w:rsidP="00590EFF">
            <w:pPr>
              <w:jc w:val="center"/>
              <w:rPr>
                <w:rFonts w:ascii="Trebuchet MS" w:hAnsi="Trebuchet MS" w:cs="Arial"/>
                <w:sz w:val="20"/>
                <w:szCs w:val="20"/>
              </w:rPr>
            </w:pPr>
            <w:r>
              <w:rPr>
                <w:rFonts w:ascii="Trebuchet MS" w:hAnsi="Trebuchet MS" w:cs="Arial"/>
                <w:sz w:val="20"/>
                <w:szCs w:val="20"/>
              </w:rPr>
              <w:t>0</w:t>
            </w:r>
            <w:r w:rsidR="002D47C2">
              <w:rPr>
                <w:rFonts w:ascii="Trebuchet MS" w:hAnsi="Trebuchet MS" w:cs="Arial"/>
                <w:sz w:val="20"/>
                <w:szCs w:val="20"/>
              </w:rPr>
              <w:t>1-</w:t>
            </w:r>
            <w:r w:rsidR="00590EFF">
              <w:rPr>
                <w:rFonts w:ascii="Trebuchet MS" w:hAnsi="Trebuchet MS" w:cs="Arial"/>
                <w:sz w:val="20"/>
                <w:szCs w:val="20"/>
              </w:rPr>
              <w:t>nov</w:t>
            </w:r>
            <w:r w:rsidR="002D47C2">
              <w:rPr>
                <w:rFonts w:ascii="Trebuchet MS" w:hAnsi="Trebuchet MS" w:cs="Arial"/>
                <w:sz w:val="20"/>
                <w:szCs w:val="20"/>
              </w:rPr>
              <w:t>-</w:t>
            </w:r>
            <w:r>
              <w:rPr>
                <w:rFonts w:ascii="Trebuchet MS" w:hAnsi="Trebuchet MS" w:cs="Arial"/>
                <w:sz w:val="20"/>
                <w:szCs w:val="20"/>
              </w:rPr>
              <w:t>20</w:t>
            </w:r>
            <w:r w:rsidR="002D47C2">
              <w:rPr>
                <w:rFonts w:ascii="Trebuchet MS" w:hAnsi="Trebuchet MS" w:cs="Arial"/>
                <w:sz w:val="20"/>
                <w:szCs w:val="20"/>
              </w:rPr>
              <w:t>17</w:t>
            </w:r>
          </w:p>
        </w:tc>
        <w:tc>
          <w:tcPr>
            <w:tcW w:w="672" w:type="pct"/>
            <w:shd w:val="clear" w:color="auto" w:fill="auto"/>
            <w:noWrap/>
            <w:vAlign w:val="center"/>
          </w:tcPr>
          <w:p w:rsidR="002D47C2" w:rsidRDefault="00590EFF" w:rsidP="00590EFF">
            <w:pPr>
              <w:jc w:val="center"/>
              <w:rPr>
                <w:rFonts w:ascii="Trebuchet MS" w:hAnsi="Trebuchet MS" w:cs="Arial"/>
                <w:sz w:val="20"/>
                <w:szCs w:val="20"/>
              </w:rPr>
            </w:pPr>
            <w:r>
              <w:rPr>
                <w:rFonts w:ascii="Trebuchet MS" w:hAnsi="Trebuchet MS" w:cs="Arial"/>
                <w:sz w:val="20"/>
                <w:szCs w:val="20"/>
              </w:rPr>
              <w:t>15</w:t>
            </w:r>
            <w:r w:rsidR="002D47C2">
              <w:rPr>
                <w:rFonts w:ascii="Trebuchet MS" w:hAnsi="Trebuchet MS" w:cs="Arial"/>
                <w:sz w:val="20"/>
                <w:szCs w:val="20"/>
              </w:rPr>
              <w:t>-</w:t>
            </w:r>
            <w:r>
              <w:rPr>
                <w:rFonts w:ascii="Trebuchet MS" w:hAnsi="Trebuchet MS" w:cs="Arial"/>
                <w:sz w:val="20"/>
                <w:szCs w:val="20"/>
              </w:rPr>
              <w:t>dic</w:t>
            </w:r>
            <w:r w:rsidR="002D47C2">
              <w:rPr>
                <w:rFonts w:ascii="Trebuchet MS" w:hAnsi="Trebuchet MS" w:cs="Arial"/>
                <w:sz w:val="20"/>
                <w:szCs w:val="20"/>
              </w:rPr>
              <w:t>-</w:t>
            </w:r>
            <w:r w:rsidR="00B879EB">
              <w:rPr>
                <w:rFonts w:ascii="Trebuchet MS" w:hAnsi="Trebuchet MS" w:cs="Arial"/>
                <w:sz w:val="20"/>
                <w:szCs w:val="20"/>
              </w:rPr>
              <w:t>20</w:t>
            </w:r>
            <w:r w:rsidR="002D47C2">
              <w:rPr>
                <w:rFonts w:ascii="Trebuchet MS" w:hAnsi="Trebuchet MS" w:cs="Arial"/>
                <w:sz w:val="20"/>
                <w:szCs w:val="20"/>
              </w:rPr>
              <w:t>17</w:t>
            </w:r>
          </w:p>
        </w:tc>
      </w:tr>
    </w:tbl>
    <w:p w:rsidR="00D90D7A" w:rsidRDefault="00D90D7A" w:rsidP="00FA7EAB">
      <w:pPr>
        <w:spacing w:after="0" w:line="240" w:lineRule="auto"/>
        <w:rPr>
          <w:rFonts w:ascii="Trebuchet MS" w:eastAsia="Times New Roman" w:hAnsi="Trebuchet MS" w:cs="Arial"/>
          <w:sz w:val="28"/>
          <w:szCs w:val="28"/>
          <w:lang w:eastAsia="es-MX"/>
        </w:rPr>
      </w:pPr>
    </w:p>
    <w:p w:rsidR="002D47C2" w:rsidRPr="002D47C2" w:rsidRDefault="002D47C2" w:rsidP="002D47C2">
      <w:pPr>
        <w:keepNext/>
        <w:keepLines/>
        <w:numPr>
          <w:ilvl w:val="0"/>
          <w:numId w:val="2"/>
        </w:numPr>
        <w:spacing w:before="40" w:after="0"/>
        <w:outlineLvl w:val="1"/>
        <w:rPr>
          <w:rFonts w:asciiTheme="majorHAnsi" w:eastAsia="Times New Roman" w:hAnsiTheme="majorHAnsi" w:cstheme="majorBidi"/>
          <w:color w:val="2E74B5" w:themeColor="accent1" w:themeShade="BF"/>
          <w:sz w:val="26"/>
          <w:szCs w:val="26"/>
          <w:lang w:eastAsia="es-MX"/>
        </w:rPr>
      </w:pPr>
      <w:r w:rsidRPr="002D47C2">
        <w:rPr>
          <w:rFonts w:asciiTheme="majorHAnsi" w:eastAsia="Times New Roman" w:hAnsiTheme="majorHAnsi" w:cstheme="majorBidi"/>
          <w:color w:val="2E74B5" w:themeColor="accent1" w:themeShade="BF"/>
          <w:sz w:val="26"/>
          <w:szCs w:val="26"/>
          <w:lang w:eastAsia="es-MX"/>
        </w:rPr>
        <w:lastRenderedPageBreak/>
        <w:t xml:space="preserve">Ejecución de las actividades institucionales del Proyecto </w:t>
      </w:r>
    </w:p>
    <w:p w:rsidR="002D47C2" w:rsidRPr="002D47C2" w:rsidRDefault="002D47C2" w:rsidP="002D47C2">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2D47C2">
        <w:rPr>
          <w:rFonts w:ascii="Arial Narrow" w:hAnsi="Arial Narrow"/>
          <w:color w:val="808080" w:themeColor="background1" w:themeShade="80"/>
          <w:sz w:val="16"/>
          <w:szCs w:val="16"/>
          <w:lang w:eastAsia="es-MX"/>
        </w:rPr>
        <w:t>¿Cómo se ejecutaron las actividades institucionales del proyecto? Descríbelas brevemente, en qué ámbitos espaciales, sociales, temporales o cualquier aspecto relevante para comprender el desarrollo del proyecto. Extensión máxima 2,000 caracteres (con espacios)</w:t>
      </w:r>
    </w:p>
    <w:p w:rsidR="002D47C2" w:rsidRPr="002D47C2" w:rsidRDefault="002D47C2" w:rsidP="002D47C2">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2D47C2">
        <w:rPr>
          <w:lang w:eastAsia="es-MX"/>
        </w:rPr>
        <w:t xml:space="preserve">Se realizó cada mes un memorándum para la Dirección de Administración y Finanzas, por medio del cual se solicitó, los montos de financiamiento público a entregar a cada partido político. Se comunicó en su caso el procedimiento de aplicación de sanciones a partidos políticos, se llevó a cabo a partir del momento en que se notificaron las resoluciones emitidas por las diversas autoridades electorales, en el caso de las resoluciones emitidas por el Consejo General del INE, se consultó por conducto de la Unidad de Vinculación el estado procesal que guardan las mismas para estar en condiciones de dar cumplimiento a lo ordenado en sus puntos resolutivos, y se realizó el análisis de las mismas. </w:t>
      </w:r>
    </w:p>
    <w:p w:rsidR="002D47C2" w:rsidRPr="002D47C2" w:rsidRDefault="002D47C2" w:rsidP="002D47C2">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sidRPr="002D47C2">
        <w:rPr>
          <w:lang w:eastAsia="es-MX"/>
        </w:rPr>
        <w:t xml:space="preserve">El proyecto de cálculo de financiamiento público se realizó aplicando la formula establecida en el articulo 51 de la </w:t>
      </w:r>
      <w:r w:rsidR="00590EFF">
        <w:rPr>
          <w:lang w:eastAsia="es-MX"/>
        </w:rPr>
        <w:t>LGPP</w:t>
      </w:r>
      <w:r w:rsidRPr="002D47C2">
        <w:rPr>
          <w:lang w:eastAsia="es-MX"/>
        </w:rPr>
        <w:t>; para actividades ordinarias</w:t>
      </w:r>
      <w:r w:rsidR="00590EFF">
        <w:rPr>
          <w:lang w:eastAsia="es-MX"/>
        </w:rPr>
        <w:t>,</w:t>
      </w:r>
      <w:r w:rsidRPr="002D47C2">
        <w:rPr>
          <w:lang w:eastAsia="es-MX"/>
        </w:rPr>
        <w:t xml:space="preserve"> específicas</w:t>
      </w:r>
      <w:r w:rsidR="00590EFF">
        <w:rPr>
          <w:lang w:eastAsia="es-MX"/>
        </w:rPr>
        <w:t xml:space="preserve">, gastos de campaña y candidaturas independientes; </w:t>
      </w:r>
      <w:r w:rsidR="00590EFF" w:rsidRPr="002D47C2">
        <w:rPr>
          <w:lang w:eastAsia="es-MX"/>
        </w:rPr>
        <w:t>proyecto de cálculo de financiamiento público</w:t>
      </w:r>
      <w:r w:rsidR="00590EFF">
        <w:rPr>
          <w:lang w:eastAsia="es-MX"/>
        </w:rPr>
        <w:t xml:space="preserve"> conforme a los artículos 53 al 57 de la LGPP; tope de gastos de precampaña y campaña fundamentado en los artículos 232 y 256 respectivamente del CEPSEJ. </w:t>
      </w:r>
    </w:p>
    <w:p w:rsidR="00E4646C" w:rsidRPr="00CB41E4" w:rsidRDefault="00053564" w:rsidP="00053564">
      <w:pPr>
        <w:pStyle w:val="Ttulo2"/>
        <w:numPr>
          <w:ilvl w:val="0"/>
          <w:numId w:val="2"/>
        </w:numPr>
        <w:rPr>
          <w:rFonts w:eastAsia="Times New Roman"/>
          <w:lang w:eastAsia="es-MX"/>
        </w:rPr>
      </w:pPr>
      <w:r w:rsidRPr="00CB41E4">
        <w:rPr>
          <w:rFonts w:eastAsia="Times New Roman"/>
          <w:lang w:eastAsia="es-MX"/>
        </w:rPr>
        <w:t xml:space="preserve">Destinatarios o beneficiarios del proyecto </w:t>
      </w:r>
    </w:p>
    <w:p w:rsidR="00EE6C42" w:rsidRDefault="00053564" w:rsidP="00EE6C42">
      <w:pPr>
        <w:keepNext/>
        <w:pBdr>
          <w:top w:val="single" w:sz="4" w:space="1" w:color="auto"/>
          <w:left w:val="single" w:sz="4" w:space="4" w:color="auto"/>
          <w:bottom w:val="single" w:sz="4" w:space="1" w:color="auto"/>
          <w:right w:val="single" w:sz="4" w:space="4" w:color="auto"/>
        </w:pBdr>
        <w:rPr>
          <w:rFonts w:asciiTheme="majorHAnsi" w:hAnsiTheme="majorHAnsi"/>
          <w:color w:val="808080" w:themeColor="background1" w:themeShade="80"/>
          <w:sz w:val="16"/>
          <w:szCs w:val="16"/>
          <w:lang w:eastAsia="es-MX"/>
        </w:rPr>
      </w:pPr>
      <w:r w:rsidRPr="00CB41E4">
        <w:rPr>
          <w:rFonts w:asciiTheme="majorHAnsi" w:hAnsiTheme="majorHAnsi"/>
          <w:color w:val="808080" w:themeColor="background1" w:themeShade="80"/>
          <w:sz w:val="16"/>
          <w:szCs w:val="16"/>
          <w:lang w:eastAsia="es-MX"/>
        </w:rPr>
        <w:t>¿A cuántos individuos se esperaba beneficiar o fueron destinatarios de este proyecto? ¿Cuántos efectivamente se beneficiaron o alcanzaron y cómo?</w:t>
      </w:r>
      <w:r w:rsidR="0093207A" w:rsidRPr="00CB41E4">
        <w:rPr>
          <w:rFonts w:asciiTheme="majorHAnsi" w:hAnsiTheme="majorHAnsi"/>
          <w:color w:val="808080" w:themeColor="background1" w:themeShade="80"/>
          <w:sz w:val="16"/>
          <w:szCs w:val="16"/>
          <w:lang w:eastAsia="es-MX"/>
        </w:rPr>
        <w:t xml:space="preserve"> Extensión máxima </w:t>
      </w:r>
      <w:r w:rsidR="00883378" w:rsidRPr="00CB41E4">
        <w:rPr>
          <w:rFonts w:asciiTheme="majorHAnsi" w:hAnsiTheme="majorHAnsi"/>
          <w:color w:val="808080" w:themeColor="background1" w:themeShade="80"/>
          <w:sz w:val="16"/>
          <w:szCs w:val="16"/>
          <w:lang w:eastAsia="es-MX"/>
        </w:rPr>
        <w:t>5</w:t>
      </w:r>
      <w:r w:rsidR="0093207A" w:rsidRPr="00CB41E4">
        <w:rPr>
          <w:rFonts w:asciiTheme="majorHAnsi" w:hAnsiTheme="majorHAnsi"/>
          <w:color w:val="808080" w:themeColor="background1" w:themeShade="80"/>
          <w:sz w:val="16"/>
          <w:szCs w:val="16"/>
          <w:lang w:eastAsia="es-MX"/>
        </w:rPr>
        <w:t>00 caracteres (con espacios)</w:t>
      </w:r>
    </w:p>
    <w:p w:rsidR="00053564" w:rsidRPr="00EE6C42" w:rsidRDefault="006E03A2" w:rsidP="00EE6C42">
      <w:pPr>
        <w:keepNext/>
        <w:pBdr>
          <w:top w:val="single" w:sz="4" w:space="1" w:color="auto"/>
          <w:left w:val="single" w:sz="4" w:space="4" w:color="auto"/>
          <w:bottom w:val="single" w:sz="4" w:space="1" w:color="auto"/>
          <w:right w:val="single" w:sz="4" w:space="4" w:color="auto"/>
        </w:pBdr>
        <w:rPr>
          <w:rFonts w:asciiTheme="majorHAnsi" w:hAnsiTheme="majorHAnsi"/>
          <w:color w:val="808080" w:themeColor="background1" w:themeShade="80"/>
          <w:sz w:val="16"/>
          <w:szCs w:val="16"/>
          <w:lang w:eastAsia="es-MX"/>
        </w:rPr>
      </w:pPr>
      <w:r w:rsidRPr="00590EFF">
        <w:rPr>
          <w:lang w:eastAsia="es-MX"/>
        </w:rPr>
        <w:t>L</w:t>
      </w:r>
      <w:r w:rsidR="00DE20B4" w:rsidRPr="00590EFF">
        <w:rPr>
          <w:lang w:eastAsia="es-MX"/>
        </w:rPr>
        <w:t xml:space="preserve">os </w:t>
      </w:r>
      <w:r w:rsidR="00797A85" w:rsidRPr="00590EFF">
        <w:rPr>
          <w:lang w:eastAsia="es-MX"/>
        </w:rPr>
        <w:t>partidos políticos n</w:t>
      </w:r>
      <w:r w:rsidR="00150650" w:rsidRPr="00590EFF">
        <w:rPr>
          <w:lang w:eastAsia="es-MX"/>
        </w:rPr>
        <w:t xml:space="preserve">acionales </w:t>
      </w:r>
      <w:r w:rsidR="00DE20B4" w:rsidRPr="00590EFF">
        <w:rPr>
          <w:lang w:eastAsia="es-MX"/>
        </w:rPr>
        <w:t>que recibieron financiamie</w:t>
      </w:r>
      <w:r w:rsidR="00A7088B" w:rsidRPr="00590EFF">
        <w:rPr>
          <w:lang w:eastAsia="es-MX"/>
        </w:rPr>
        <w:t>nto público en el ejercicio 2017</w:t>
      </w:r>
      <w:r w:rsidR="00590EFF" w:rsidRPr="00590EFF">
        <w:rPr>
          <w:lang w:eastAsia="es-MX"/>
        </w:rPr>
        <w:t xml:space="preserve">, y a su vez tuvieron derecho a recibir financiamiento privado en cualquiera de sus modalidades, </w:t>
      </w:r>
      <w:r w:rsidR="001D322B" w:rsidRPr="00590EFF">
        <w:rPr>
          <w:lang w:eastAsia="es-MX"/>
        </w:rPr>
        <w:t>fueron 6</w:t>
      </w:r>
      <w:r w:rsidRPr="00590EFF">
        <w:rPr>
          <w:lang w:eastAsia="es-MX"/>
        </w:rPr>
        <w:t xml:space="preserve">, </w:t>
      </w:r>
      <w:r w:rsidR="00DE20B4" w:rsidRPr="00590EFF">
        <w:rPr>
          <w:lang w:eastAsia="es-MX"/>
        </w:rPr>
        <w:t xml:space="preserve">los cuales cuentan </w:t>
      </w:r>
      <w:r w:rsidR="00150650" w:rsidRPr="00590EFF">
        <w:rPr>
          <w:lang w:eastAsia="es-MX"/>
        </w:rPr>
        <w:t>con acreditación ante el Consejo General del Instituto Electoral y de Participación Ciudadana del Estado de Jalisco</w:t>
      </w:r>
      <w:r w:rsidR="00DE20B4" w:rsidRPr="00590EFF">
        <w:rPr>
          <w:lang w:eastAsia="es-MX"/>
        </w:rPr>
        <w:t>,</w:t>
      </w:r>
      <w:r w:rsidR="00150650" w:rsidRPr="00590EFF">
        <w:rPr>
          <w:lang w:eastAsia="es-MX"/>
        </w:rPr>
        <w:t xml:space="preserve"> </w:t>
      </w:r>
      <w:r w:rsidRPr="00590EFF">
        <w:rPr>
          <w:lang w:eastAsia="es-MX"/>
        </w:rPr>
        <w:t>y</w:t>
      </w:r>
      <w:r w:rsidR="00150650" w:rsidRPr="00590EFF">
        <w:rPr>
          <w:lang w:eastAsia="es-MX"/>
        </w:rPr>
        <w:t xml:space="preserve"> tienen derecho a recibir financiamiento público local por haber obtenido en la elección ordinaria inmediata anterior por lo menos el 3% de la votación valida.</w:t>
      </w:r>
      <w:r w:rsidR="00AD52BF" w:rsidRPr="00590EFF">
        <w:rPr>
          <w:lang w:eastAsia="es-MX"/>
        </w:rPr>
        <w:t xml:space="preserve"> Los partidos en mención son los siguientes:</w:t>
      </w:r>
      <w:r w:rsidR="00150650" w:rsidRPr="00590EFF">
        <w:rPr>
          <w:lang w:eastAsia="es-MX"/>
        </w:rPr>
        <w:t xml:space="preserve"> Acción Nacional, Revolucionario Institucional, Revolución Democrática, </w:t>
      </w:r>
      <w:r w:rsidR="00EE6C42" w:rsidRPr="00590EFF">
        <w:rPr>
          <w:lang w:eastAsia="es-MX"/>
        </w:rPr>
        <w:t xml:space="preserve">Partido del Trabajo, </w:t>
      </w:r>
      <w:r w:rsidR="00150650" w:rsidRPr="00590EFF">
        <w:rPr>
          <w:lang w:eastAsia="es-MX"/>
        </w:rPr>
        <w:t xml:space="preserve">Verde Ecologista de México, </w:t>
      </w:r>
      <w:r w:rsidR="00EE6C42" w:rsidRPr="00590EFF">
        <w:rPr>
          <w:lang w:eastAsia="es-MX"/>
        </w:rPr>
        <w:t>Partido Nuev</w:t>
      </w:r>
      <w:r w:rsidR="001D322B" w:rsidRPr="00590EFF">
        <w:rPr>
          <w:lang w:eastAsia="es-MX"/>
        </w:rPr>
        <w:t>a Alianza y Movimiento Ciudadano</w:t>
      </w:r>
      <w:r w:rsidR="00150650" w:rsidRPr="00590EFF">
        <w:rPr>
          <w:lang w:eastAsia="es-MX"/>
        </w:rPr>
        <w:t>.</w:t>
      </w:r>
      <w:r w:rsidR="00150650" w:rsidRPr="00CB41E4">
        <w:rPr>
          <w:lang w:eastAsia="es-MX"/>
        </w:rPr>
        <w:t xml:space="preserve">  </w:t>
      </w:r>
    </w:p>
    <w:p w:rsidR="00273A9A" w:rsidRDefault="00053564" w:rsidP="00273A9A">
      <w:pPr>
        <w:pStyle w:val="Ttulo2"/>
        <w:numPr>
          <w:ilvl w:val="0"/>
          <w:numId w:val="2"/>
        </w:numPr>
        <w:rPr>
          <w:rFonts w:eastAsia="Times New Roman"/>
          <w:lang w:eastAsia="es-MX"/>
        </w:rPr>
      </w:pPr>
      <w:r>
        <w:rPr>
          <w:rFonts w:eastAsia="Times New Roman"/>
          <w:lang w:eastAsia="es-MX"/>
        </w:rPr>
        <w:t>Cumplimiento del o los objetivos del proyecto</w:t>
      </w:r>
    </w:p>
    <w:p w:rsidR="00033A4A" w:rsidRPr="00053564" w:rsidRDefault="00053564" w:rsidP="00053564">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 xml:space="preserve">¿En qué porcentaje se estima se cumplió con el o los objetivos del proyecto y </w:t>
      </w:r>
      <w:r>
        <w:rPr>
          <w:rFonts w:ascii="Arial Narrow" w:hAnsi="Arial Narrow"/>
          <w:color w:val="808080" w:themeColor="background1" w:themeShade="80"/>
          <w:sz w:val="16"/>
          <w:szCs w:val="16"/>
          <w:lang w:eastAsia="es-MX"/>
        </w:rPr>
        <w:t xml:space="preserve">argumenta </w:t>
      </w:r>
      <w:r w:rsidRPr="00053564">
        <w:rPr>
          <w:rFonts w:ascii="Arial Narrow" w:hAnsi="Arial Narrow"/>
          <w:color w:val="808080" w:themeColor="background1" w:themeShade="80"/>
          <w:sz w:val="16"/>
          <w:szCs w:val="16"/>
          <w:lang w:eastAsia="es-MX"/>
        </w:rPr>
        <w:t>por qué?</w:t>
      </w:r>
      <w:r w:rsidR="00883378">
        <w:rPr>
          <w:rFonts w:ascii="Arial Narrow" w:hAnsi="Arial Narrow"/>
          <w:color w:val="808080" w:themeColor="background1" w:themeShade="80"/>
          <w:sz w:val="16"/>
          <w:szCs w:val="16"/>
          <w:lang w:eastAsia="es-MX"/>
        </w:rPr>
        <w:t xml:space="preserve"> </w:t>
      </w:r>
      <w:r w:rsidR="00883378" w:rsidRPr="00053564">
        <w:rPr>
          <w:rFonts w:ascii="Arial Narrow" w:hAnsi="Arial Narrow"/>
          <w:color w:val="808080" w:themeColor="background1" w:themeShade="80"/>
          <w:sz w:val="16"/>
          <w:szCs w:val="16"/>
          <w:lang w:eastAsia="es-MX"/>
        </w:rPr>
        <w:t xml:space="preserve">Extensión máxima </w:t>
      </w:r>
      <w:r w:rsidR="00883378">
        <w:rPr>
          <w:rFonts w:ascii="Arial Narrow" w:hAnsi="Arial Narrow"/>
          <w:color w:val="808080" w:themeColor="background1" w:themeShade="80"/>
          <w:sz w:val="16"/>
          <w:szCs w:val="16"/>
          <w:lang w:eastAsia="es-MX"/>
        </w:rPr>
        <w:t>800 caracteres (con espacios)</w:t>
      </w:r>
    </w:p>
    <w:p w:rsidR="00ED39D1" w:rsidRDefault="00033A4A" w:rsidP="00676B04">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Pr>
          <w:lang w:eastAsia="es-MX"/>
        </w:rPr>
        <w:t>Los objetivos del programa se cumplieron al 100%, toda vez que</w:t>
      </w:r>
      <w:r w:rsidR="00ED39D1">
        <w:rPr>
          <w:lang w:eastAsia="es-MX"/>
        </w:rPr>
        <w:t xml:space="preserve"> s</w:t>
      </w:r>
      <w:r>
        <w:rPr>
          <w:lang w:eastAsia="es-MX"/>
        </w:rPr>
        <w:t>e elaboraron</w:t>
      </w:r>
      <w:r w:rsidR="00ED39D1">
        <w:rPr>
          <w:lang w:eastAsia="es-MX"/>
        </w:rPr>
        <w:t>:</w:t>
      </w:r>
    </w:p>
    <w:p w:rsidR="00676B04" w:rsidRDefault="00676B04" w:rsidP="00676B04">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Pr>
          <w:lang w:eastAsia="es-MX"/>
        </w:rPr>
        <w:t xml:space="preserve"> 12 </w:t>
      </w:r>
      <w:r w:rsidR="00ED39D1">
        <w:rPr>
          <w:lang w:eastAsia="es-MX"/>
        </w:rPr>
        <w:t>Memorándums</w:t>
      </w:r>
      <w:r>
        <w:rPr>
          <w:lang w:eastAsia="es-MX"/>
        </w:rPr>
        <w:t xml:space="preserve"> </w:t>
      </w:r>
      <w:r w:rsidR="000E421F">
        <w:rPr>
          <w:lang w:eastAsia="es-MX"/>
        </w:rPr>
        <w:t xml:space="preserve">de conformidad al calendario aprobado, </w:t>
      </w:r>
      <w:r>
        <w:rPr>
          <w:lang w:eastAsia="es-MX"/>
        </w:rPr>
        <w:t>solicitando a</w:t>
      </w:r>
      <w:r w:rsidR="00B87A51">
        <w:rPr>
          <w:lang w:eastAsia="es-MX"/>
        </w:rPr>
        <w:t xml:space="preserve"> la Dirección de</w:t>
      </w:r>
      <w:r>
        <w:rPr>
          <w:lang w:eastAsia="es-MX"/>
        </w:rPr>
        <w:t xml:space="preserve"> Administración y Finanzas la ministración mensual que le corresponde a cada partido político con derecho a recibir financiamien</w:t>
      </w:r>
      <w:r w:rsidR="00CB41E4">
        <w:rPr>
          <w:lang w:eastAsia="es-MX"/>
        </w:rPr>
        <w:t xml:space="preserve">to público, </w:t>
      </w:r>
      <w:r w:rsidR="000E421F">
        <w:rPr>
          <w:lang w:eastAsia="es-MX"/>
        </w:rPr>
        <w:t xml:space="preserve">así como la aplicación de las sanciones </w:t>
      </w:r>
      <w:r w:rsidR="00CB41E4">
        <w:rPr>
          <w:lang w:eastAsia="es-MX"/>
        </w:rPr>
        <w:t xml:space="preserve">en cumplimiento a la </w:t>
      </w:r>
      <w:r>
        <w:rPr>
          <w:lang w:eastAsia="es-MX"/>
        </w:rPr>
        <w:t xml:space="preserve">resolución del Consejo General del  IEPC Jalisco y a las Resoluciones </w:t>
      </w:r>
      <w:r w:rsidR="00797A85">
        <w:rPr>
          <w:lang w:eastAsia="es-MX"/>
        </w:rPr>
        <w:t>de los informes financieros de precampañas y c</w:t>
      </w:r>
      <w:r>
        <w:rPr>
          <w:lang w:eastAsia="es-MX"/>
        </w:rPr>
        <w:t xml:space="preserve">ampañas emitidas </w:t>
      </w:r>
      <w:r w:rsidR="000E421F">
        <w:rPr>
          <w:lang w:eastAsia="es-MX"/>
        </w:rPr>
        <w:t>por el Consejo General del INE.</w:t>
      </w:r>
    </w:p>
    <w:p w:rsidR="00ED39D1" w:rsidRDefault="00ED39D1" w:rsidP="00676B04">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Pr>
          <w:lang w:eastAsia="es-MX"/>
        </w:rPr>
        <w:t>1 proyecto de cálculo de monto total,  así como 1 proyecto sobre la distribución del monto total de financiamiento público.</w:t>
      </w:r>
    </w:p>
    <w:p w:rsidR="00ED39D1" w:rsidRDefault="00ED39D1" w:rsidP="00676B04">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Pr>
          <w:lang w:eastAsia="es-MX"/>
        </w:rPr>
        <w:t>1 proyecto de cálculo de límites de financiamiento privado.</w:t>
      </w:r>
    </w:p>
    <w:p w:rsidR="00ED39D1" w:rsidRDefault="00ED39D1" w:rsidP="00676B04">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Pr>
          <w:lang w:eastAsia="es-MX"/>
        </w:rPr>
        <w:t xml:space="preserve">1 proyecto de cálculo de tope de gastos de precampaña y 1 proyecto de cálculo de tope de gastos de campaña.  </w:t>
      </w:r>
    </w:p>
    <w:p w:rsidR="00A7088B" w:rsidRDefault="00676B04" w:rsidP="00ED39D1">
      <w:pPr>
        <w:keepNext/>
        <w:pBdr>
          <w:top w:val="single" w:sz="4" w:space="0" w:color="auto"/>
          <w:left w:val="single" w:sz="4" w:space="4" w:color="auto"/>
          <w:bottom w:val="single" w:sz="4" w:space="1" w:color="auto"/>
          <w:right w:val="single" w:sz="4" w:space="4" w:color="auto"/>
        </w:pBdr>
        <w:tabs>
          <w:tab w:val="center" w:pos="4095"/>
        </w:tabs>
        <w:spacing w:before="100" w:beforeAutospacing="1" w:after="100" w:afterAutospacing="1" w:line="276" w:lineRule="auto"/>
        <w:rPr>
          <w:lang w:eastAsia="es-MX"/>
        </w:rPr>
      </w:pPr>
      <w:r>
        <w:rPr>
          <w:lang w:eastAsia="es-MX"/>
        </w:rPr>
        <w:lastRenderedPageBreak/>
        <w:t xml:space="preserve"> </w:t>
      </w:r>
      <w:r w:rsidR="00ED39D1">
        <w:rPr>
          <w:lang w:eastAsia="es-MX"/>
        </w:rPr>
        <w:tab/>
      </w:r>
    </w:p>
    <w:p w:rsidR="00273A9A" w:rsidRDefault="00273A9A" w:rsidP="00273A9A">
      <w:pPr>
        <w:pStyle w:val="Ttulo2"/>
        <w:numPr>
          <w:ilvl w:val="0"/>
          <w:numId w:val="2"/>
        </w:numPr>
        <w:rPr>
          <w:rFonts w:eastAsia="Times New Roman"/>
          <w:lang w:eastAsia="es-MX"/>
        </w:rPr>
      </w:pPr>
      <w:r w:rsidRPr="00273A9A">
        <w:rPr>
          <w:rFonts w:eastAsia="Times New Roman"/>
          <w:lang w:eastAsia="es-MX"/>
        </w:rPr>
        <w:t xml:space="preserve">Logros o aspectos destacables </w:t>
      </w:r>
      <w:r>
        <w:rPr>
          <w:rFonts w:eastAsia="Times New Roman"/>
          <w:lang w:eastAsia="es-MX"/>
        </w:rPr>
        <w:t>en la ejecución del</w:t>
      </w:r>
      <w:r w:rsidRPr="00273A9A">
        <w:rPr>
          <w:rFonts w:eastAsia="Times New Roman"/>
          <w:lang w:eastAsia="es-MX"/>
        </w:rPr>
        <w:t xml:space="preserve"> </w:t>
      </w:r>
      <w:r>
        <w:rPr>
          <w:rFonts w:eastAsia="Times New Roman"/>
          <w:lang w:eastAsia="es-MX"/>
        </w:rPr>
        <w:t>proyecto</w:t>
      </w:r>
    </w:p>
    <w:p w:rsidR="00273A9A" w:rsidRDefault="00053564" w:rsidP="0093207A">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93207A">
        <w:rPr>
          <w:rFonts w:ascii="Arial Narrow" w:hAnsi="Arial Narrow"/>
          <w:color w:val="808080" w:themeColor="background1" w:themeShade="80"/>
          <w:sz w:val="16"/>
          <w:szCs w:val="16"/>
          <w:lang w:eastAsia="es-MX"/>
        </w:rPr>
        <w:t xml:space="preserve">En este apartado puedes ofrecer algunos datos numéricos relevantes producto de la ejecución del proyecto o bien describir en una narrativa concreta lo que consideres se consiguió </w:t>
      </w:r>
      <w:r w:rsidR="0093207A" w:rsidRPr="0093207A">
        <w:rPr>
          <w:rFonts w:ascii="Arial Narrow" w:hAnsi="Arial Narrow"/>
          <w:color w:val="808080" w:themeColor="background1" w:themeShade="80"/>
          <w:sz w:val="16"/>
          <w:szCs w:val="16"/>
          <w:lang w:eastAsia="es-MX"/>
        </w:rPr>
        <w:t>o es destacable de</w:t>
      </w:r>
      <w:r w:rsidRPr="0093207A">
        <w:rPr>
          <w:rFonts w:ascii="Arial Narrow" w:hAnsi="Arial Narrow"/>
          <w:color w:val="808080" w:themeColor="background1" w:themeShade="80"/>
          <w:sz w:val="16"/>
          <w:szCs w:val="16"/>
          <w:lang w:eastAsia="es-MX"/>
        </w:rPr>
        <w:t xml:space="preserve"> las actividades </w:t>
      </w:r>
      <w:r w:rsidR="0093207A" w:rsidRPr="0093207A">
        <w:rPr>
          <w:rFonts w:ascii="Arial Narrow" w:hAnsi="Arial Narrow"/>
          <w:color w:val="808080" w:themeColor="background1" w:themeShade="80"/>
          <w:sz w:val="16"/>
          <w:szCs w:val="16"/>
          <w:lang w:eastAsia="es-MX"/>
        </w:rPr>
        <w:t xml:space="preserve">del proyecto </w:t>
      </w:r>
      <w:r w:rsidR="00883378" w:rsidRPr="00053564">
        <w:rPr>
          <w:rFonts w:ascii="Arial Narrow" w:hAnsi="Arial Narrow"/>
          <w:color w:val="808080" w:themeColor="background1" w:themeShade="80"/>
          <w:sz w:val="16"/>
          <w:szCs w:val="16"/>
          <w:lang w:eastAsia="es-MX"/>
        </w:rPr>
        <w:t xml:space="preserve">Extensión máxima </w:t>
      </w:r>
      <w:r w:rsidR="00883378">
        <w:rPr>
          <w:rFonts w:ascii="Arial Narrow" w:hAnsi="Arial Narrow"/>
          <w:color w:val="808080" w:themeColor="background1" w:themeShade="80"/>
          <w:sz w:val="16"/>
          <w:szCs w:val="16"/>
          <w:lang w:eastAsia="es-MX"/>
        </w:rPr>
        <w:t>800 caracteres (con espacios)</w:t>
      </w:r>
    </w:p>
    <w:p w:rsidR="000427E0" w:rsidRDefault="00EB0DCF" w:rsidP="0093207A">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M</w:t>
      </w:r>
      <w:r w:rsidR="000427E0">
        <w:rPr>
          <w:lang w:eastAsia="es-MX"/>
        </w:rPr>
        <w:t>emorándums de ministr</w:t>
      </w:r>
      <w:r w:rsidR="00813687">
        <w:rPr>
          <w:lang w:eastAsia="es-MX"/>
        </w:rPr>
        <w:t xml:space="preserve">ación de financiamiento público: 12 </w:t>
      </w:r>
    </w:p>
    <w:p w:rsidR="00EC6080" w:rsidRDefault="009E79C1" w:rsidP="0093207A">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sidRPr="009E79C1">
        <w:rPr>
          <w:lang w:eastAsia="es-MX"/>
        </w:rPr>
        <w:t xml:space="preserve">Memorándums </w:t>
      </w:r>
      <w:r>
        <w:rPr>
          <w:lang w:eastAsia="es-MX"/>
        </w:rPr>
        <w:t xml:space="preserve"> de consulta a la Dirección Jurídica de s</w:t>
      </w:r>
      <w:r w:rsidR="00EC6080" w:rsidRPr="00EC6080">
        <w:rPr>
          <w:lang w:eastAsia="es-MX"/>
        </w:rPr>
        <w:t>olicitud de estado que guardan recursos que impactan el financiamiento público</w:t>
      </w:r>
      <w:r>
        <w:rPr>
          <w:lang w:eastAsia="es-MX"/>
        </w:rPr>
        <w:t>: 12</w:t>
      </w:r>
    </w:p>
    <w:p w:rsidR="000427E0" w:rsidRDefault="00EB0DCF" w:rsidP="0093207A">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P</w:t>
      </w:r>
      <w:r w:rsidR="007A69D2">
        <w:rPr>
          <w:lang w:eastAsia="es-MX"/>
        </w:rPr>
        <w:t>royectos de oficio para re</w:t>
      </w:r>
      <w:r w:rsidR="00813687">
        <w:rPr>
          <w:lang w:eastAsia="es-MX"/>
        </w:rPr>
        <w:t xml:space="preserve">sponder folios relacionados a consultas sobre </w:t>
      </w:r>
      <w:r w:rsidR="007A69D2">
        <w:rPr>
          <w:lang w:eastAsia="es-MX"/>
        </w:rPr>
        <w:t>financiamiento público y</w:t>
      </w:r>
      <w:r w:rsidR="00813687">
        <w:rPr>
          <w:lang w:eastAsia="es-MX"/>
        </w:rPr>
        <w:t xml:space="preserve"> sa</w:t>
      </w:r>
      <w:r w:rsidR="005F6CF7">
        <w:rPr>
          <w:lang w:eastAsia="es-MX"/>
        </w:rPr>
        <w:t>nciones a partidos políticos: 14</w:t>
      </w:r>
    </w:p>
    <w:p w:rsidR="007A69D2" w:rsidRDefault="007A69D2" w:rsidP="00237BFE">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Pr>
          <w:lang w:eastAsia="es-MX"/>
        </w:rPr>
        <w:t>Solicitudes</w:t>
      </w:r>
      <w:r w:rsidR="00EB0DCF">
        <w:rPr>
          <w:lang w:eastAsia="es-MX"/>
        </w:rPr>
        <w:t xml:space="preserve"> a la Unidad de Vinculación del INE, </w:t>
      </w:r>
      <w:r>
        <w:rPr>
          <w:lang w:eastAsia="es-MX"/>
        </w:rPr>
        <w:t>respecto</w:t>
      </w:r>
      <w:r w:rsidR="00EB0DCF">
        <w:rPr>
          <w:lang w:eastAsia="es-MX"/>
        </w:rPr>
        <w:t xml:space="preserve"> al estado procesal </w:t>
      </w:r>
      <w:r w:rsidR="00EE5588">
        <w:rPr>
          <w:lang w:eastAsia="es-MX"/>
        </w:rPr>
        <w:t>de las</w:t>
      </w:r>
      <w:r w:rsidR="00EB0DCF">
        <w:rPr>
          <w:lang w:eastAsia="es-MX"/>
        </w:rPr>
        <w:t xml:space="preserve"> resoluciones del Consejo General del INE que imponían sanciones a Partidos P</w:t>
      </w:r>
      <w:r w:rsidR="00813687">
        <w:rPr>
          <w:lang w:eastAsia="es-MX"/>
        </w:rPr>
        <w:t xml:space="preserve">olíticos acreditados en Jalisco: </w:t>
      </w:r>
      <w:r w:rsidR="00AA657C">
        <w:rPr>
          <w:lang w:eastAsia="es-MX"/>
        </w:rPr>
        <w:t>3</w:t>
      </w:r>
    </w:p>
    <w:p w:rsidR="00EB0DCF" w:rsidRDefault="00EB0DCF" w:rsidP="00237BFE">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Pr>
          <w:lang w:eastAsia="es-MX"/>
        </w:rPr>
        <w:t>Proyectos de oficio de envío</w:t>
      </w:r>
      <w:r w:rsidR="00813687">
        <w:rPr>
          <w:lang w:eastAsia="es-MX"/>
        </w:rPr>
        <w:t xml:space="preserve"> </w:t>
      </w:r>
      <w:r>
        <w:rPr>
          <w:lang w:eastAsia="es-MX"/>
        </w:rPr>
        <w:t>de recursos a</w:t>
      </w:r>
      <w:r w:rsidR="005F6CF7">
        <w:rPr>
          <w:lang w:eastAsia="es-MX"/>
        </w:rPr>
        <w:t>l COECYTJAL: 1</w:t>
      </w:r>
    </w:p>
    <w:p w:rsidR="0093207A" w:rsidRDefault="00EB0DCF" w:rsidP="00237BFE">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Pr>
          <w:lang w:eastAsia="es-MX"/>
        </w:rPr>
        <w:t xml:space="preserve">Proyectos de oficio de notificación </w:t>
      </w:r>
      <w:r w:rsidR="00813687" w:rsidRPr="00813687">
        <w:rPr>
          <w:lang w:eastAsia="es-MX"/>
        </w:rPr>
        <w:t xml:space="preserve">a los Partidos Políticos </w:t>
      </w:r>
      <w:r w:rsidR="00813687">
        <w:rPr>
          <w:lang w:eastAsia="es-MX"/>
        </w:rPr>
        <w:t xml:space="preserve">sancionados, respecto al análisis </w:t>
      </w:r>
      <w:r w:rsidR="00172FA0">
        <w:rPr>
          <w:lang w:eastAsia="es-MX"/>
        </w:rPr>
        <w:t>de las</w:t>
      </w:r>
      <w:r w:rsidR="00813687" w:rsidRPr="00813687">
        <w:rPr>
          <w:lang w:eastAsia="es-MX"/>
        </w:rPr>
        <w:t xml:space="preserve"> resoluciones emitidas </w:t>
      </w:r>
      <w:r w:rsidR="00237BFE">
        <w:rPr>
          <w:lang w:eastAsia="es-MX"/>
        </w:rPr>
        <w:t xml:space="preserve">por el Consejo General del INE; </w:t>
      </w:r>
      <w:r w:rsidR="00813687">
        <w:rPr>
          <w:lang w:eastAsia="es-MX"/>
        </w:rPr>
        <w:t xml:space="preserve">tipo de conducta </w:t>
      </w:r>
      <w:r w:rsidR="00172FA0">
        <w:rPr>
          <w:lang w:eastAsia="es-MX"/>
        </w:rPr>
        <w:t xml:space="preserve">y sanción, </w:t>
      </w:r>
      <w:r w:rsidR="00813687">
        <w:rPr>
          <w:lang w:eastAsia="es-MX"/>
        </w:rPr>
        <w:t>para de la disminución de las multas y/o reducci</w:t>
      </w:r>
      <w:r w:rsidR="005F6CF7">
        <w:rPr>
          <w:lang w:eastAsia="es-MX"/>
        </w:rPr>
        <w:t xml:space="preserve">ón del financiamiento público: </w:t>
      </w:r>
      <w:r w:rsidR="00AA657C">
        <w:rPr>
          <w:lang w:eastAsia="es-MX"/>
        </w:rPr>
        <w:t>8</w:t>
      </w:r>
    </w:p>
    <w:p w:rsidR="00EB0DCF" w:rsidRDefault="00EB0DCF" w:rsidP="0093207A">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 xml:space="preserve">Proyectos de cálculo para determinar el monto total y distribución del financiamiento </w:t>
      </w:r>
      <w:r w:rsidR="005F6CF7">
        <w:rPr>
          <w:lang w:eastAsia="es-MX"/>
        </w:rPr>
        <w:t>público para el ejercicio 2018</w:t>
      </w:r>
      <w:r w:rsidR="00237BFE">
        <w:rPr>
          <w:lang w:eastAsia="es-MX"/>
        </w:rPr>
        <w:t>: 2</w:t>
      </w:r>
    </w:p>
    <w:p w:rsidR="00AA657C" w:rsidRDefault="00AA657C" w:rsidP="0093207A">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Proyecto de cálculo de límites de financiamiento privado: 1</w:t>
      </w:r>
    </w:p>
    <w:p w:rsidR="00AA657C" w:rsidRPr="0093207A" w:rsidRDefault="00AA657C" w:rsidP="0093207A">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Proyecto de cálculo de topes de gastos de precampaña y campaña: 2.</w:t>
      </w:r>
    </w:p>
    <w:p w:rsidR="00273A9A" w:rsidRPr="00273A9A" w:rsidRDefault="00273A9A" w:rsidP="00273A9A">
      <w:pPr>
        <w:pStyle w:val="Ttulo2"/>
        <w:numPr>
          <w:ilvl w:val="0"/>
          <w:numId w:val="2"/>
        </w:numPr>
        <w:rPr>
          <w:rFonts w:eastAsia="Times New Roman"/>
          <w:lang w:eastAsia="es-MX"/>
        </w:rPr>
      </w:pPr>
      <w:r w:rsidRPr="00273A9A">
        <w:rPr>
          <w:rFonts w:eastAsia="Times New Roman"/>
          <w:lang w:eastAsia="es-MX"/>
        </w:rPr>
        <w:t xml:space="preserve">Obstáculos y dificultades </w:t>
      </w:r>
      <w:r w:rsidR="0093207A">
        <w:rPr>
          <w:rFonts w:eastAsia="Times New Roman"/>
          <w:lang w:eastAsia="es-MX"/>
        </w:rPr>
        <w:t>enfrentadas</w:t>
      </w:r>
    </w:p>
    <w:p w:rsidR="00273A9A" w:rsidRDefault="0093207A" w:rsidP="0093207A">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Pr>
          <w:rFonts w:ascii="Arial Narrow" w:hAnsi="Arial Narrow"/>
          <w:color w:val="808080" w:themeColor="background1" w:themeShade="80"/>
          <w:sz w:val="16"/>
          <w:szCs w:val="16"/>
          <w:lang w:eastAsia="es-MX"/>
        </w:rPr>
        <w:t>Describe a qué o</w:t>
      </w:r>
      <w:r w:rsidRPr="0093207A">
        <w:rPr>
          <w:rFonts w:ascii="Arial Narrow" w:hAnsi="Arial Narrow"/>
          <w:color w:val="808080" w:themeColor="background1" w:themeShade="80"/>
          <w:sz w:val="16"/>
          <w:szCs w:val="16"/>
          <w:lang w:eastAsia="es-MX"/>
        </w:rPr>
        <w:t xml:space="preserve">bstáculos y dificultades </w:t>
      </w:r>
      <w:r>
        <w:rPr>
          <w:rFonts w:ascii="Arial Narrow" w:hAnsi="Arial Narrow"/>
          <w:color w:val="808080" w:themeColor="background1" w:themeShade="80"/>
          <w:sz w:val="16"/>
          <w:szCs w:val="16"/>
          <w:lang w:eastAsia="es-MX"/>
        </w:rPr>
        <w:t xml:space="preserve">se enfrentó tu unidad responsable </w:t>
      </w:r>
      <w:r w:rsidRPr="0093207A">
        <w:rPr>
          <w:rFonts w:ascii="Arial Narrow" w:hAnsi="Arial Narrow"/>
          <w:color w:val="808080" w:themeColor="background1" w:themeShade="80"/>
          <w:sz w:val="16"/>
          <w:szCs w:val="16"/>
          <w:lang w:eastAsia="es-MX"/>
        </w:rPr>
        <w:t>para realizar el proyecto</w:t>
      </w:r>
      <w:r w:rsidR="00883378">
        <w:rPr>
          <w:rFonts w:ascii="Arial Narrow" w:hAnsi="Arial Narrow"/>
          <w:color w:val="808080" w:themeColor="background1" w:themeShade="80"/>
          <w:sz w:val="16"/>
          <w:szCs w:val="16"/>
          <w:lang w:eastAsia="es-MX"/>
        </w:rPr>
        <w:t xml:space="preserve">. </w:t>
      </w:r>
      <w:r w:rsidR="00883378" w:rsidRPr="00053564">
        <w:rPr>
          <w:rFonts w:ascii="Arial Narrow" w:hAnsi="Arial Narrow"/>
          <w:color w:val="808080" w:themeColor="background1" w:themeShade="80"/>
          <w:sz w:val="16"/>
          <w:szCs w:val="16"/>
          <w:lang w:eastAsia="es-MX"/>
        </w:rPr>
        <w:t xml:space="preserve">Extensión máxima </w:t>
      </w:r>
      <w:r w:rsidR="00883378">
        <w:rPr>
          <w:rFonts w:ascii="Arial Narrow" w:hAnsi="Arial Narrow"/>
          <w:color w:val="808080" w:themeColor="background1" w:themeShade="80"/>
          <w:sz w:val="16"/>
          <w:szCs w:val="16"/>
          <w:lang w:eastAsia="es-MX"/>
        </w:rPr>
        <w:t>800 caracteres (con espacios)</w:t>
      </w:r>
    </w:p>
    <w:p w:rsidR="00273A9A" w:rsidRPr="001015E9" w:rsidRDefault="007057B7" w:rsidP="001015E9">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sidRPr="00ED39D1">
        <w:rPr>
          <w:lang w:eastAsia="es-MX"/>
        </w:rPr>
        <w:t>Las d</w:t>
      </w:r>
      <w:r w:rsidR="00EE5588" w:rsidRPr="00ED39D1">
        <w:rPr>
          <w:lang w:eastAsia="es-MX"/>
        </w:rPr>
        <w:t xml:space="preserve">ificultades </w:t>
      </w:r>
      <w:r w:rsidRPr="00ED39D1">
        <w:rPr>
          <w:lang w:eastAsia="es-MX"/>
        </w:rPr>
        <w:t>que se enfrenta</w:t>
      </w:r>
      <w:r w:rsidR="003C4E7D" w:rsidRPr="00ED39D1">
        <w:rPr>
          <w:lang w:eastAsia="es-MX"/>
        </w:rPr>
        <w:t>ron fueron respecto a</w:t>
      </w:r>
      <w:r w:rsidRPr="00ED39D1">
        <w:rPr>
          <w:lang w:eastAsia="es-MX"/>
        </w:rPr>
        <w:t xml:space="preserve"> </w:t>
      </w:r>
      <w:r w:rsidR="00EE5588" w:rsidRPr="00ED39D1">
        <w:rPr>
          <w:lang w:eastAsia="es-MX"/>
        </w:rPr>
        <w:t xml:space="preserve"> la aplicación de sanciones impuesta</w:t>
      </w:r>
      <w:r w:rsidRPr="00ED39D1">
        <w:rPr>
          <w:lang w:eastAsia="es-MX"/>
        </w:rPr>
        <w:t>s por el Consejo General de</w:t>
      </w:r>
      <w:r w:rsidR="003C4E7D" w:rsidRPr="00ED39D1">
        <w:rPr>
          <w:lang w:eastAsia="es-MX"/>
        </w:rPr>
        <w:t xml:space="preserve">l </w:t>
      </w:r>
      <w:r w:rsidRPr="00ED39D1">
        <w:rPr>
          <w:lang w:eastAsia="es-MX"/>
        </w:rPr>
        <w:t xml:space="preserve"> INE</w:t>
      </w:r>
      <w:r w:rsidR="00EE5588" w:rsidRPr="00ED39D1">
        <w:rPr>
          <w:lang w:eastAsia="es-MX"/>
        </w:rPr>
        <w:t xml:space="preserve">, </w:t>
      </w:r>
      <w:r w:rsidR="001015E9" w:rsidRPr="00ED39D1">
        <w:rPr>
          <w:lang w:eastAsia="es-MX"/>
        </w:rPr>
        <w:t>al no notificar a este organismo público a la brevedad si existe algún medio de impugnación en contra de la resolución emitida;</w:t>
      </w:r>
      <w:r w:rsidR="001015E9" w:rsidRPr="00ED39D1">
        <w:t xml:space="preserve"> </w:t>
      </w:r>
      <w:r w:rsidR="001015E9" w:rsidRPr="00ED39D1">
        <w:rPr>
          <w:lang w:eastAsia="es-MX"/>
        </w:rPr>
        <w:t>toda vez que y los puntos resolutivos ordenan la aplicación de las sanciones en la siguiente ministración de financiamiento público local. Por lo que no se cuenta con la información requerida, en el sentido  si se encuentran</w:t>
      </w:r>
      <w:r w:rsidR="00064A87" w:rsidRPr="00ED39D1">
        <w:rPr>
          <w:lang w:eastAsia="es-MX"/>
        </w:rPr>
        <w:t xml:space="preserve"> firmes las resoluciones</w:t>
      </w:r>
      <w:r w:rsidR="001015E9" w:rsidRPr="00ED39D1">
        <w:rPr>
          <w:lang w:eastAsia="es-MX"/>
        </w:rPr>
        <w:t>.</w:t>
      </w:r>
    </w:p>
    <w:p w:rsidR="0093207A" w:rsidRDefault="0093207A" w:rsidP="0093207A">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93207A">
        <w:rPr>
          <w:rFonts w:ascii="Arial Narrow" w:hAnsi="Arial Narrow"/>
          <w:color w:val="808080" w:themeColor="background1" w:themeShade="80"/>
          <w:sz w:val="16"/>
          <w:szCs w:val="16"/>
          <w:lang w:eastAsia="es-MX"/>
        </w:rPr>
        <w:t>Áreas susceptibles de mejora que se lograron identificar en el desarrollo del programa o proyecto</w:t>
      </w:r>
      <w:r w:rsidR="00883378">
        <w:rPr>
          <w:rFonts w:ascii="Arial Narrow" w:hAnsi="Arial Narrow"/>
          <w:color w:val="808080" w:themeColor="background1" w:themeShade="80"/>
          <w:sz w:val="16"/>
          <w:szCs w:val="16"/>
          <w:lang w:eastAsia="es-MX"/>
        </w:rPr>
        <w:t xml:space="preserve">. </w:t>
      </w:r>
      <w:r w:rsidR="00883378" w:rsidRPr="00053564">
        <w:rPr>
          <w:rFonts w:ascii="Arial Narrow" w:hAnsi="Arial Narrow"/>
          <w:color w:val="808080" w:themeColor="background1" w:themeShade="80"/>
          <w:sz w:val="16"/>
          <w:szCs w:val="16"/>
          <w:lang w:eastAsia="es-MX"/>
        </w:rPr>
        <w:t xml:space="preserve">Extensión máxima </w:t>
      </w:r>
      <w:r w:rsidR="00883378">
        <w:rPr>
          <w:rFonts w:ascii="Arial Narrow" w:hAnsi="Arial Narrow"/>
          <w:color w:val="808080" w:themeColor="background1" w:themeShade="80"/>
          <w:sz w:val="16"/>
          <w:szCs w:val="16"/>
          <w:lang w:eastAsia="es-MX"/>
        </w:rPr>
        <w:t>800 caracteres (con espacios)</w:t>
      </w:r>
    </w:p>
    <w:p w:rsidR="0093207A" w:rsidRPr="0093207A" w:rsidRDefault="00EF492A" w:rsidP="00883378">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Debe mejorar la comunic</w:t>
      </w:r>
      <w:r w:rsidR="00064A87">
        <w:rPr>
          <w:lang w:eastAsia="es-MX"/>
        </w:rPr>
        <w:t>ación e información con el</w:t>
      </w:r>
      <w:r>
        <w:rPr>
          <w:lang w:eastAsia="es-MX"/>
        </w:rPr>
        <w:t xml:space="preserve"> I</w:t>
      </w:r>
      <w:r w:rsidR="00064A87">
        <w:rPr>
          <w:lang w:eastAsia="es-MX"/>
        </w:rPr>
        <w:t>nstituto Nacional Electoral  en los temas que</w:t>
      </w:r>
      <w:r>
        <w:rPr>
          <w:lang w:eastAsia="es-MX"/>
        </w:rPr>
        <w:t xml:space="preserve"> impacta</w:t>
      </w:r>
      <w:r w:rsidR="00064A87">
        <w:rPr>
          <w:lang w:eastAsia="es-MX"/>
        </w:rPr>
        <w:t>n</w:t>
      </w:r>
      <w:r>
        <w:rPr>
          <w:lang w:eastAsia="es-MX"/>
        </w:rPr>
        <w:t xml:space="preserve"> directamente en las ministraciones de</w:t>
      </w:r>
      <w:r w:rsidR="00064A87">
        <w:rPr>
          <w:lang w:eastAsia="es-MX"/>
        </w:rPr>
        <w:t>l</w:t>
      </w:r>
      <w:r>
        <w:rPr>
          <w:lang w:eastAsia="es-MX"/>
        </w:rPr>
        <w:t xml:space="preserve"> financiamiento público que el IEPC Jalisco entrega a los partidos políticos. </w:t>
      </w:r>
    </w:p>
    <w:sectPr w:rsidR="0093207A" w:rsidRPr="0093207A" w:rsidSect="00871ADE">
      <w:headerReference w:type="default" r:id="rId9"/>
      <w:footerReference w:type="default" r:id="rId10"/>
      <w:pgSz w:w="12240" w:h="15840"/>
      <w:pgMar w:top="1701"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1E54" w:rsidRDefault="006F1E54" w:rsidP="00883378">
      <w:pPr>
        <w:spacing w:after="0" w:line="240" w:lineRule="auto"/>
      </w:pPr>
      <w:r>
        <w:separator/>
      </w:r>
    </w:p>
  </w:endnote>
  <w:endnote w:type="continuationSeparator" w:id="0">
    <w:p w:rsidR="006F1E54" w:rsidRDefault="006F1E54" w:rsidP="008833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2157597"/>
      <w:docPartObj>
        <w:docPartGallery w:val="Page Numbers (Bottom of Page)"/>
        <w:docPartUnique/>
      </w:docPartObj>
    </w:sdtPr>
    <w:sdtEndPr/>
    <w:sdtContent>
      <w:sdt>
        <w:sdtPr>
          <w:id w:val="-1769616900"/>
          <w:docPartObj>
            <w:docPartGallery w:val="Page Numbers (Top of Page)"/>
            <w:docPartUnique/>
          </w:docPartObj>
        </w:sdtPr>
        <w:sdtEndPr/>
        <w:sdtContent>
          <w:p w:rsidR="002154A2" w:rsidRDefault="002154A2">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C87CE6">
              <w:rPr>
                <w:b/>
                <w:bCs/>
                <w:noProof/>
              </w:rPr>
              <w:t>1</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C87CE6">
              <w:rPr>
                <w:b/>
                <w:bCs/>
                <w:noProof/>
              </w:rPr>
              <w:t>3</w:t>
            </w:r>
            <w:r>
              <w:rPr>
                <w:b/>
                <w:bCs/>
                <w:sz w:val="24"/>
                <w:szCs w:val="24"/>
              </w:rPr>
              <w:fldChar w:fldCharType="end"/>
            </w:r>
          </w:p>
        </w:sdtContent>
      </w:sdt>
    </w:sdtContent>
  </w:sdt>
  <w:p w:rsidR="002154A2" w:rsidRDefault="002154A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1E54" w:rsidRDefault="006F1E54" w:rsidP="00883378">
      <w:pPr>
        <w:spacing w:after="0" w:line="240" w:lineRule="auto"/>
      </w:pPr>
      <w:r>
        <w:separator/>
      </w:r>
    </w:p>
  </w:footnote>
  <w:footnote w:type="continuationSeparator" w:id="0">
    <w:p w:rsidR="006F1E54" w:rsidRDefault="006F1E54" w:rsidP="008833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4A2" w:rsidRDefault="002154A2" w:rsidP="00883378">
    <w:pPr>
      <w:pStyle w:val="Ttulo1"/>
      <w:spacing w:after="240"/>
      <w:jc w:val="center"/>
      <w:rPr>
        <w:rFonts w:eastAsia="Times New Roman"/>
        <w:lang w:eastAsia="es-MX"/>
      </w:rPr>
    </w:pPr>
    <w:r>
      <w:rPr>
        <w:rFonts w:eastAsia="Times New Roman"/>
        <w:noProof/>
        <w:lang w:eastAsia="es-MX"/>
      </w:rPr>
      <w:drawing>
        <wp:anchor distT="0" distB="0" distL="114300" distR="114300" simplePos="0" relativeHeight="251658240" behindDoc="0" locked="0" layoutInCell="1" allowOverlap="1" wp14:anchorId="724C516B" wp14:editId="74DC5F5E">
          <wp:simplePos x="0" y="0"/>
          <wp:positionH relativeFrom="column">
            <wp:posOffset>70485</wp:posOffset>
          </wp:positionH>
          <wp:positionV relativeFrom="paragraph">
            <wp:posOffset>154940</wp:posOffset>
          </wp:positionV>
          <wp:extent cx="1471930" cy="821690"/>
          <wp:effectExtent l="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IEPC.png"/>
                  <pic:cNvPicPr/>
                </pic:nvPicPr>
                <pic:blipFill>
                  <a:blip r:embed="rId1">
                    <a:extLst>
                      <a:ext uri="{28A0092B-C50C-407E-A947-70E740481C1C}">
                        <a14:useLocalDpi xmlns:a14="http://schemas.microsoft.com/office/drawing/2010/main" val="0"/>
                      </a:ext>
                    </a:extLst>
                  </a:blip>
                  <a:stretch>
                    <a:fillRect/>
                  </a:stretch>
                </pic:blipFill>
                <pic:spPr>
                  <a:xfrm>
                    <a:off x="0" y="0"/>
                    <a:ext cx="1471930" cy="821690"/>
                  </a:xfrm>
                  <a:prstGeom prst="rect">
                    <a:avLst/>
                  </a:prstGeom>
                </pic:spPr>
              </pic:pic>
            </a:graphicData>
          </a:graphic>
          <wp14:sizeRelH relativeFrom="page">
            <wp14:pctWidth>0</wp14:pctWidth>
          </wp14:sizeRelH>
          <wp14:sizeRelV relativeFrom="page">
            <wp14:pctHeight>0</wp14:pctHeight>
          </wp14:sizeRelV>
        </wp:anchor>
      </w:drawing>
    </w:r>
    <w:r>
      <w:rPr>
        <w:rFonts w:eastAsia="Times New Roman"/>
        <w:lang w:eastAsia="es-MX"/>
      </w:rPr>
      <w:t xml:space="preserve">INFORME DE EJECUCIÓN DEL </w:t>
    </w:r>
    <w:r w:rsidRPr="005F74AC">
      <w:rPr>
        <w:rFonts w:eastAsia="Times New Roman"/>
        <w:lang w:eastAsia="es-MX"/>
      </w:rPr>
      <w:t>PR</w:t>
    </w:r>
    <w:r>
      <w:rPr>
        <w:rFonts w:eastAsia="Times New Roman"/>
        <w:lang w:eastAsia="es-MX"/>
      </w:rPr>
      <w:t>OGRAMA ANUAL DE ACTIVIDADES 2017</w:t>
    </w:r>
  </w:p>
  <w:p w:rsidR="002154A2" w:rsidRDefault="002154A2" w:rsidP="00C61E22">
    <w:pPr>
      <w:pStyle w:val="Encabezado"/>
      <w:jc w:val="right"/>
    </w:pPr>
    <w:r>
      <w:t>Unidad Técnica de Prerrogativas a Partidos Políticos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4D2AA0"/>
    <w:multiLevelType w:val="multilevel"/>
    <w:tmpl w:val="2EF84D14"/>
    <w:lvl w:ilvl="0">
      <w:start w:val="1"/>
      <w:numFmt w:val="decimal"/>
      <w:lvlText w:val="%1."/>
      <w:lvlJc w:val="left"/>
      <w:pPr>
        <w:ind w:left="502" w:hanging="360"/>
      </w:pPr>
      <w:rPr>
        <w:rFonts w:hint="default"/>
        <w:sz w:val="24"/>
        <w:szCs w:val="24"/>
      </w:rPr>
    </w:lvl>
    <w:lvl w:ilvl="1">
      <w:start w:val="1"/>
      <w:numFmt w:val="decimal"/>
      <w:isLgl/>
      <w:lvlText w:val="%1.%2"/>
      <w:lvlJc w:val="left"/>
      <w:pPr>
        <w:ind w:left="1548" w:hanging="480"/>
      </w:pPr>
      <w:rPr>
        <w:rFonts w:hint="default"/>
      </w:rPr>
    </w:lvl>
    <w:lvl w:ilvl="2">
      <w:start w:val="1"/>
      <w:numFmt w:val="decimal"/>
      <w:isLgl/>
      <w:lvlText w:val="%1.%2.%3"/>
      <w:lvlJc w:val="left"/>
      <w:pPr>
        <w:ind w:left="2148" w:hanging="720"/>
      </w:pPr>
      <w:rPr>
        <w:rFonts w:hint="default"/>
      </w:rPr>
    </w:lvl>
    <w:lvl w:ilvl="3">
      <w:start w:val="1"/>
      <w:numFmt w:val="decimal"/>
      <w:isLgl/>
      <w:lvlText w:val="%1.%2.%3.%4"/>
      <w:lvlJc w:val="left"/>
      <w:pPr>
        <w:ind w:left="2868" w:hanging="1080"/>
      </w:pPr>
      <w:rPr>
        <w:rFonts w:hint="default"/>
      </w:rPr>
    </w:lvl>
    <w:lvl w:ilvl="4">
      <w:start w:val="1"/>
      <w:numFmt w:val="decimal"/>
      <w:isLgl/>
      <w:lvlText w:val="%1.%2.%3.%4.%5"/>
      <w:lvlJc w:val="left"/>
      <w:pPr>
        <w:ind w:left="3228" w:hanging="1080"/>
      </w:pPr>
      <w:rPr>
        <w:rFonts w:hint="default"/>
      </w:rPr>
    </w:lvl>
    <w:lvl w:ilvl="5">
      <w:start w:val="1"/>
      <w:numFmt w:val="decimal"/>
      <w:isLgl/>
      <w:lvlText w:val="%1.%2.%3.%4.%5.%6"/>
      <w:lvlJc w:val="left"/>
      <w:pPr>
        <w:ind w:left="3948" w:hanging="1440"/>
      </w:pPr>
      <w:rPr>
        <w:rFonts w:hint="default"/>
      </w:rPr>
    </w:lvl>
    <w:lvl w:ilvl="6">
      <w:start w:val="1"/>
      <w:numFmt w:val="decimal"/>
      <w:isLgl/>
      <w:lvlText w:val="%1.%2.%3.%4.%5.%6.%7"/>
      <w:lvlJc w:val="left"/>
      <w:pPr>
        <w:ind w:left="4308" w:hanging="1440"/>
      </w:pPr>
      <w:rPr>
        <w:rFonts w:hint="default"/>
      </w:rPr>
    </w:lvl>
    <w:lvl w:ilvl="7">
      <w:start w:val="1"/>
      <w:numFmt w:val="decimal"/>
      <w:isLgl/>
      <w:lvlText w:val="%1.%2.%3.%4.%5.%6.%7.%8"/>
      <w:lvlJc w:val="left"/>
      <w:pPr>
        <w:ind w:left="5028" w:hanging="1800"/>
      </w:pPr>
      <w:rPr>
        <w:rFonts w:hint="default"/>
      </w:rPr>
    </w:lvl>
    <w:lvl w:ilvl="8">
      <w:start w:val="1"/>
      <w:numFmt w:val="decimal"/>
      <w:isLgl/>
      <w:lvlText w:val="%1.%2.%3.%4.%5.%6.%7.%8.%9"/>
      <w:lvlJc w:val="left"/>
      <w:pPr>
        <w:ind w:left="5748" w:hanging="2160"/>
      </w:pPr>
      <w:rPr>
        <w:rFonts w:hint="default"/>
      </w:rPr>
    </w:lvl>
  </w:abstractNum>
  <w:abstractNum w:abstractNumId="1">
    <w:nsid w:val="46BC4BEC"/>
    <w:multiLevelType w:val="hybridMultilevel"/>
    <w:tmpl w:val="E0803B2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4D13214C"/>
    <w:multiLevelType w:val="hybridMultilevel"/>
    <w:tmpl w:val="394C651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5F8E1C9A"/>
    <w:multiLevelType w:val="hybridMultilevel"/>
    <w:tmpl w:val="B13E083C"/>
    <w:lvl w:ilvl="0" w:tplc="758E24E4">
      <w:start w:val="1"/>
      <w:numFmt w:val="decimalZero"/>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74AC"/>
    <w:rsid w:val="0000421F"/>
    <w:rsid w:val="00033A4A"/>
    <w:rsid w:val="000377C3"/>
    <w:rsid w:val="000427E0"/>
    <w:rsid w:val="00053564"/>
    <w:rsid w:val="00064A87"/>
    <w:rsid w:val="000B2161"/>
    <w:rsid w:val="000E421F"/>
    <w:rsid w:val="000F0C9A"/>
    <w:rsid w:val="001015E9"/>
    <w:rsid w:val="00146D75"/>
    <w:rsid w:val="00150650"/>
    <w:rsid w:val="00172FA0"/>
    <w:rsid w:val="00196C23"/>
    <w:rsid w:val="001D322B"/>
    <w:rsid w:val="0021540F"/>
    <w:rsid w:val="002154A2"/>
    <w:rsid w:val="00220999"/>
    <w:rsid w:val="002342F2"/>
    <w:rsid w:val="00237BFE"/>
    <w:rsid w:val="00273A9A"/>
    <w:rsid w:val="002D47C2"/>
    <w:rsid w:val="003A161D"/>
    <w:rsid w:val="003C4E7D"/>
    <w:rsid w:val="00517343"/>
    <w:rsid w:val="005525A3"/>
    <w:rsid w:val="005557EB"/>
    <w:rsid w:val="00566435"/>
    <w:rsid w:val="00590EFF"/>
    <w:rsid w:val="00595C23"/>
    <w:rsid w:val="005F6CF7"/>
    <w:rsid w:val="005F74AC"/>
    <w:rsid w:val="00634D4C"/>
    <w:rsid w:val="00676B04"/>
    <w:rsid w:val="006E03A2"/>
    <w:rsid w:val="006F1E54"/>
    <w:rsid w:val="007057B7"/>
    <w:rsid w:val="0078683F"/>
    <w:rsid w:val="00797A85"/>
    <w:rsid w:val="007A69D2"/>
    <w:rsid w:val="007C467E"/>
    <w:rsid w:val="007D556C"/>
    <w:rsid w:val="00813687"/>
    <w:rsid w:val="00825C29"/>
    <w:rsid w:val="0085200A"/>
    <w:rsid w:val="00871ADE"/>
    <w:rsid w:val="00871E1D"/>
    <w:rsid w:val="00883378"/>
    <w:rsid w:val="00886047"/>
    <w:rsid w:val="008F33DB"/>
    <w:rsid w:val="0093207A"/>
    <w:rsid w:val="00953E41"/>
    <w:rsid w:val="009E4737"/>
    <w:rsid w:val="009E79C1"/>
    <w:rsid w:val="00A36C67"/>
    <w:rsid w:val="00A7088B"/>
    <w:rsid w:val="00A82E77"/>
    <w:rsid w:val="00AA657C"/>
    <w:rsid w:val="00AD52BF"/>
    <w:rsid w:val="00B879EB"/>
    <w:rsid w:val="00B87A51"/>
    <w:rsid w:val="00BC5B18"/>
    <w:rsid w:val="00C06CFA"/>
    <w:rsid w:val="00C47849"/>
    <w:rsid w:val="00C61E22"/>
    <w:rsid w:val="00C87CE6"/>
    <w:rsid w:val="00CB41E4"/>
    <w:rsid w:val="00D56F81"/>
    <w:rsid w:val="00D90D7A"/>
    <w:rsid w:val="00DC56B5"/>
    <w:rsid w:val="00DE20B4"/>
    <w:rsid w:val="00DE3F00"/>
    <w:rsid w:val="00E4646C"/>
    <w:rsid w:val="00EB0DCF"/>
    <w:rsid w:val="00EC6080"/>
    <w:rsid w:val="00ED39D1"/>
    <w:rsid w:val="00EE5588"/>
    <w:rsid w:val="00EE6C42"/>
    <w:rsid w:val="00EF30BA"/>
    <w:rsid w:val="00EF492A"/>
    <w:rsid w:val="00FA7EA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D90D7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51734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F74AC"/>
    <w:pPr>
      <w:ind w:left="720"/>
      <w:contextualSpacing/>
    </w:pPr>
  </w:style>
  <w:style w:type="character" w:customStyle="1" w:styleId="Ttulo1Car">
    <w:name w:val="Título 1 Car"/>
    <w:basedOn w:val="Fuentedeprrafopredeter"/>
    <w:link w:val="Ttulo1"/>
    <w:uiPriority w:val="9"/>
    <w:rsid w:val="00D90D7A"/>
    <w:rPr>
      <w:rFonts w:asciiTheme="majorHAnsi" w:eastAsiaTheme="majorEastAsia" w:hAnsiTheme="majorHAnsi" w:cstheme="majorBidi"/>
      <w:color w:val="2E74B5" w:themeColor="accent1" w:themeShade="BF"/>
      <w:sz w:val="32"/>
      <w:szCs w:val="32"/>
    </w:rPr>
  </w:style>
  <w:style w:type="paragraph" w:styleId="Textodeglobo">
    <w:name w:val="Balloon Text"/>
    <w:basedOn w:val="Normal"/>
    <w:link w:val="TextodegloboCar"/>
    <w:uiPriority w:val="99"/>
    <w:semiHidden/>
    <w:unhideWhenUsed/>
    <w:rsid w:val="00D90D7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90D7A"/>
    <w:rPr>
      <w:rFonts w:ascii="Segoe UI" w:hAnsi="Segoe UI" w:cs="Segoe UI"/>
      <w:sz w:val="18"/>
      <w:szCs w:val="18"/>
    </w:rPr>
  </w:style>
  <w:style w:type="character" w:customStyle="1" w:styleId="Ttulo2Car">
    <w:name w:val="Título 2 Car"/>
    <w:basedOn w:val="Fuentedeprrafopredeter"/>
    <w:link w:val="Ttulo2"/>
    <w:uiPriority w:val="9"/>
    <w:rsid w:val="00517343"/>
    <w:rPr>
      <w:rFonts w:asciiTheme="majorHAnsi" w:eastAsiaTheme="majorEastAsia" w:hAnsiTheme="majorHAnsi" w:cstheme="majorBidi"/>
      <w:color w:val="2E74B5" w:themeColor="accent1" w:themeShade="BF"/>
      <w:sz w:val="26"/>
      <w:szCs w:val="26"/>
    </w:rPr>
  </w:style>
  <w:style w:type="paragraph" w:styleId="Encabezado">
    <w:name w:val="header"/>
    <w:basedOn w:val="Normal"/>
    <w:link w:val="EncabezadoCar"/>
    <w:uiPriority w:val="99"/>
    <w:unhideWhenUsed/>
    <w:rsid w:val="0088337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83378"/>
  </w:style>
  <w:style w:type="paragraph" w:styleId="Piedepgina">
    <w:name w:val="footer"/>
    <w:basedOn w:val="Normal"/>
    <w:link w:val="PiedepginaCar"/>
    <w:uiPriority w:val="99"/>
    <w:unhideWhenUsed/>
    <w:rsid w:val="0088337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83378"/>
  </w:style>
  <w:style w:type="character" w:styleId="Refdecomentario">
    <w:name w:val="annotation reference"/>
    <w:basedOn w:val="Fuentedeprrafopredeter"/>
    <w:uiPriority w:val="99"/>
    <w:semiHidden/>
    <w:unhideWhenUsed/>
    <w:rsid w:val="00C61E22"/>
    <w:rPr>
      <w:sz w:val="16"/>
      <w:szCs w:val="16"/>
    </w:rPr>
  </w:style>
  <w:style w:type="paragraph" w:styleId="Textocomentario">
    <w:name w:val="annotation text"/>
    <w:basedOn w:val="Normal"/>
    <w:link w:val="TextocomentarioCar"/>
    <w:uiPriority w:val="99"/>
    <w:semiHidden/>
    <w:unhideWhenUsed/>
    <w:rsid w:val="00C61E2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61E22"/>
    <w:rPr>
      <w:sz w:val="20"/>
      <w:szCs w:val="20"/>
    </w:rPr>
  </w:style>
  <w:style w:type="paragraph" w:styleId="Asuntodelcomentario">
    <w:name w:val="annotation subject"/>
    <w:basedOn w:val="Textocomentario"/>
    <w:next w:val="Textocomentario"/>
    <w:link w:val="AsuntodelcomentarioCar"/>
    <w:uiPriority w:val="99"/>
    <w:semiHidden/>
    <w:unhideWhenUsed/>
    <w:rsid w:val="00C61E22"/>
    <w:rPr>
      <w:b/>
      <w:bCs/>
    </w:rPr>
  </w:style>
  <w:style w:type="character" w:customStyle="1" w:styleId="AsuntodelcomentarioCar">
    <w:name w:val="Asunto del comentario Car"/>
    <w:basedOn w:val="TextocomentarioCar"/>
    <w:link w:val="Asuntodelcomentario"/>
    <w:uiPriority w:val="99"/>
    <w:semiHidden/>
    <w:rsid w:val="00C61E22"/>
    <w:rPr>
      <w:b/>
      <w:bCs/>
      <w:sz w:val="20"/>
      <w:szCs w:val="20"/>
    </w:rPr>
  </w:style>
  <w:style w:type="table" w:styleId="Tablaconcuadrcula">
    <w:name w:val="Table Grid"/>
    <w:basedOn w:val="Tablanormal"/>
    <w:uiPriority w:val="59"/>
    <w:rsid w:val="009E473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D90D7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51734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F74AC"/>
    <w:pPr>
      <w:ind w:left="720"/>
      <w:contextualSpacing/>
    </w:pPr>
  </w:style>
  <w:style w:type="character" w:customStyle="1" w:styleId="Ttulo1Car">
    <w:name w:val="Título 1 Car"/>
    <w:basedOn w:val="Fuentedeprrafopredeter"/>
    <w:link w:val="Ttulo1"/>
    <w:uiPriority w:val="9"/>
    <w:rsid w:val="00D90D7A"/>
    <w:rPr>
      <w:rFonts w:asciiTheme="majorHAnsi" w:eastAsiaTheme="majorEastAsia" w:hAnsiTheme="majorHAnsi" w:cstheme="majorBidi"/>
      <w:color w:val="2E74B5" w:themeColor="accent1" w:themeShade="BF"/>
      <w:sz w:val="32"/>
      <w:szCs w:val="32"/>
    </w:rPr>
  </w:style>
  <w:style w:type="paragraph" w:styleId="Textodeglobo">
    <w:name w:val="Balloon Text"/>
    <w:basedOn w:val="Normal"/>
    <w:link w:val="TextodegloboCar"/>
    <w:uiPriority w:val="99"/>
    <w:semiHidden/>
    <w:unhideWhenUsed/>
    <w:rsid w:val="00D90D7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90D7A"/>
    <w:rPr>
      <w:rFonts w:ascii="Segoe UI" w:hAnsi="Segoe UI" w:cs="Segoe UI"/>
      <w:sz w:val="18"/>
      <w:szCs w:val="18"/>
    </w:rPr>
  </w:style>
  <w:style w:type="character" w:customStyle="1" w:styleId="Ttulo2Car">
    <w:name w:val="Título 2 Car"/>
    <w:basedOn w:val="Fuentedeprrafopredeter"/>
    <w:link w:val="Ttulo2"/>
    <w:uiPriority w:val="9"/>
    <w:rsid w:val="00517343"/>
    <w:rPr>
      <w:rFonts w:asciiTheme="majorHAnsi" w:eastAsiaTheme="majorEastAsia" w:hAnsiTheme="majorHAnsi" w:cstheme="majorBidi"/>
      <w:color w:val="2E74B5" w:themeColor="accent1" w:themeShade="BF"/>
      <w:sz w:val="26"/>
      <w:szCs w:val="26"/>
    </w:rPr>
  </w:style>
  <w:style w:type="paragraph" w:styleId="Encabezado">
    <w:name w:val="header"/>
    <w:basedOn w:val="Normal"/>
    <w:link w:val="EncabezadoCar"/>
    <w:uiPriority w:val="99"/>
    <w:unhideWhenUsed/>
    <w:rsid w:val="0088337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83378"/>
  </w:style>
  <w:style w:type="paragraph" w:styleId="Piedepgina">
    <w:name w:val="footer"/>
    <w:basedOn w:val="Normal"/>
    <w:link w:val="PiedepginaCar"/>
    <w:uiPriority w:val="99"/>
    <w:unhideWhenUsed/>
    <w:rsid w:val="0088337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83378"/>
  </w:style>
  <w:style w:type="character" w:styleId="Refdecomentario">
    <w:name w:val="annotation reference"/>
    <w:basedOn w:val="Fuentedeprrafopredeter"/>
    <w:uiPriority w:val="99"/>
    <w:semiHidden/>
    <w:unhideWhenUsed/>
    <w:rsid w:val="00C61E22"/>
    <w:rPr>
      <w:sz w:val="16"/>
      <w:szCs w:val="16"/>
    </w:rPr>
  </w:style>
  <w:style w:type="paragraph" w:styleId="Textocomentario">
    <w:name w:val="annotation text"/>
    <w:basedOn w:val="Normal"/>
    <w:link w:val="TextocomentarioCar"/>
    <w:uiPriority w:val="99"/>
    <w:semiHidden/>
    <w:unhideWhenUsed/>
    <w:rsid w:val="00C61E2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61E22"/>
    <w:rPr>
      <w:sz w:val="20"/>
      <w:szCs w:val="20"/>
    </w:rPr>
  </w:style>
  <w:style w:type="paragraph" w:styleId="Asuntodelcomentario">
    <w:name w:val="annotation subject"/>
    <w:basedOn w:val="Textocomentario"/>
    <w:next w:val="Textocomentario"/>
    <w:link w:val="AsuntodelcomentarioCar"/>
    <w:uiPriority w:val="99"/>
    <w:semiHidden/>
    <w:unhideWhenUsed/>
    <w:rsid w:val="00C61E22"/>
    <w:rPr>
      <w:b/>
      <w:bCs/>
    </w:rPr>
  </w:style>
  <w:style w:type="character" w:customStyle="1" w:styleId="AsuntodelcomentarioCar">
    <w:name w:val="Asunto del comentario Car"/>
    <w:basedOn w:val="TextocomentarioCar"/>
    <w:link w:val="Asuntodelcomentario"/>
    <w:uiPriority w:val="99"/>
    <w:semiHidden/>
    <w:rsid w:val="00C61E22"/>
    <w:rPr>
      <w:b/>
      <w:bCs/>
      <w:sz w:val="20"/>
      <w:szCs w:val="20"/>
    </w:rPr>
  </w:style>
  <w:style w:type="table" w:styleId="Tablaconcuadrcula">
    <w:name w:val="Table Grid"/>
    <w:basedOn w:val="Tablanormal"/>
    <w:uiPriority w:val="59"/>
    <w:rsid w:val="009E473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1964906">
      <w:bodyDiv w:val="1"/>
      <w:marLeft w:val="0"/>
      <w:marRight w:val="0"/>
      <w:marTop w:val="0"/>
      <w:marBottom w:val="0"/>
      <w:divBdr>
        <w:top w:val="none" w:sz="0" w:space="0" w:color="auto"/>
        <w:left w:val="none" w:sz="0" w:space="0" w:color="auto"/>
        <w:bottom w:val="none" w:sz="0" w:space="0" w:color="auto"/>
        <w:right w:val="none" w:sz="0" w:space="0" w:color="auto"/>
      </w:divBdr>
    </w:div>
    <w:div w:id="1254313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363258-D186-465F-826B-19AF98E27B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1279</Words>
  <Characters>7039</Characters>
  <Application>Microsoft Office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Francisco González Vallejo</dc:creator>
  <cp:lastModifiedBy>Eduardo Robles Aldana</cp:lastModifiedBy>
  <cp:revision>2</cp:revision>
  <dcterms:created xsi:type="dcterms:W3CDTF">2018-01-29T17:03:00Z</dcterms:created>
  <dcterms:modified xsi:type="dcterms:W3CDTF">2018-01-29T17:03:00Z</dcterms:modified>
</cp:coreProperties>
</file>