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1938"/>
        <w:gridCol w:w="158"/>
        <w:gridCol w:w="21"/>
        <w:gridCol w:w="1424"/>
        <w:gridCol w:w="510"/>
        <w:gridCol w:w="456"/>
        <w:gridCol w:w="510"/>
        <w:gridCol w:w="458"/>
        <w:gridCol w:w="510"/>
        <w:gridCol w:w="458"/>
        <w:gridCol w:w="161"/>
        <w:gridCol w:w="161"/>
        <w:gridCol w:w="188"/>
        <w:gridCol w:w="161"/>
        <w:gridCol w:w="161"/>
        <w:gridCol w:w="905"/>
        <w:gridCol w:w="510"/>
        <w:gridCol w:w="955"/>
        <w:gridCol w:w="480"/>
      </w:tblGrid>
      <w:tr w:rsidR="00517343" w:rsidRPr="00D90D7A" w:rsidTr="00E00236">
        <w:trPr>
          <w:trHeight w:val="300"/>
        </w:trPr>
        <w:tc>
          <w:tcPr>
            <w:tcW w:w="1318"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82" w:type="pct"/>
            <w:gridSpan w:val="17"/>
            <w:tcBorders>
              <w:top w:val="nil"/>
              <w:left w:val="nil"/>
              <w:bottom w:val="nil"/>
              <w:right w:val="nil"/>
            </w:tcBorders>
            <w:shd w:val="clear" w:color="auto" w:fill="auto"/>
            <w:noWrap/>
            <w:vAlign w:val="center"/>
            <w:hideMark/>
          </w:tcPr>
          <w:p w:rsidR="00D90D7A" w:rsidRPr="00D90D7A" w:rsidRDefault="00E3538E" w:rsidP="00D90D7A">
            <w:pPr>
              <w:spacing w:after="0" w:line="240" w:lineRule="auto"/>
              <w:rPr>
                <w:rFonts w:ascii="Trebuchet MS" w:eastAsia="Times New Roman" w:hAnsi="Trebuchet MS" w:cs="Arial"/>
                <w:b/>
                <w:szCs w:val="20"/>
                <w:lang w:eastAsia="es-MX"/>
              </w:rPr>
            </w:pPr>
            <w:r w:rsidRPr="00E3538E">
              <w:rPr>
                <w:rFonts w:ascii="Trebuchet MS" w:eastAsia="Times New Roman" w:hAnsi="Trebuchet MS" w:cs="Arial"/>
                <w:b/>
                <w:szCs w:val="20"/>
                <w:lang w:eastAsia="es-MX"/>
              </w:rPr>
              <w:t>Administración de los recursos humanos</w:t>
            </w:r>
          </w:p>
        </w:tc>
      </w:tr>
      <w:tr w:rsidR="00D90D7A" w:rsidRPr="00D90D7A" w:rsidTr="00E00236">
        <w:trPr>
          <w:trHeight w:val="300"/>
        </w:trPr>
        <w:tc>
          <w:tcPr>
            <w:tcW w:w="358"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81"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3"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9"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E00236">
        <w:trPr>
          <w:trHeight w:val="300"/>
        </w:trPr>
        <w:tc>
          <w:tcPr>
            <w:tcW w:w="1318"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62"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E00236"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40</w:t>
            </w:r>
            <w:r w:rsidR="00E3538E">
              <w:rPr>
                <w:rFonts w:ascii="Trebuchet MS" w:eastAsia="Times New Roman" w:hAnsi="Trebuchet MS" w:cs="Arial"/>
                <w:sz w:val="20"/>
                <w:szCs w:val="20"/>
                <w:lang w:eastAsia="es-MX"/>
              </w:rPr>
              <w:t>%</w:t>
            </w:r>
          </w:p>
        </w:tc>
        <w:tc>
          <w:tcPr>
            <w:tcW w:w="443"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9"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E00236">
        <w:trPr>
          <w:trHeight w:val="300"/>
        </w:trPr>
        <w:tc>
          <w:tcPr>
            <w:tcW w:w="358"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8"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81"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9"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E00236">
        <w:trPr>
          <w:trHeight w:val="571"/>
        </w:trPr>
        <w:tc>
          <w:tcPr>
            <w:tcW w:w="1318"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82" w:type="pct"/>
            <w:gridSpan w:val="17"/>
            <w:tcBorders>
              <w:top w:val="nil"/>
              <w:left w:val="nil"/>
              <w:bottom w:val="single" w:sz="4" w:space="0" w:color="auto"/>
              <w:right w:val="nil"/>
            </w:tcBorders>
            <w:shd w:val="clear" w:color="auto" w:fill="auto"/>
            <w:vAlign w:val="center"/>
            <w:hideMark/>
          </w:tcPr>
          <w:p w:rsidR="00D90D7A" w:rsidRPr="00D90D7A" w:rsidRDefault="00E00236" w:rsidP="00D90D7A">
            <w:pPr>
              <w:spacing w:after="0" w:line="240" w:lineRule="auto"/>
              <w:jc w:val="both"/>
              <w:rPr>
                <w:rFonts w:ascii="Trebuchet MS" w:eastAsia="Times New Roman" w:hAnsi="Trebuchet MS" w:cs="Arial"/>
                <w:sz w:val="20"/>
                <w:szCs w:val="20"/>
                <w:lang w:eastAsia="es-MX"/>
              </w:rPr>
            </w:pPr>
            <w:r w:rsidRPr="00E00236">
              <w:rPr>
                <w:rFonts w:ascii="Trebuchet MS" w:eastAsia="Times New Roman" w:hAnsi="Trebuchet MS" w:cs="Arial"/>
                <w:sz w:val="20"/>
                <w:szCs w:val="20"/>
                <w:lang w:eastAsia="es-MX"/>
              </w:rPr>
              <w:t>levar control de las obligaciones del personal del instituto electoral en lo concerniente a ingresos, bajas, nominas,</w:t>
            </w:r>
            <w:r>
              <w:t xml:space="preserve"> </w:t>
            </w:r>
            <w:r w:rsidRPr="00E00236">
              <w:rPr>
                <w:rFonts w:ascii="Trebuchet MS" w:eastAsia="Times New Roman" w:hAnsi="Trebuchet MS" w:cs="Arial"/>
                <w:sz w:val="20"/>
                <w:szCs w:val="20"/>
                <w:lang w:eastAsia="es-MX"/>
              </w:rPr>
              <w:t>integración expedientes y cálculos de impuestos a retener.</w:t>
            </w:r>
          </w:p>
        </w:tc>
      </w:tr>
      <w:tr w:rsidR="00E3538E" w:rsidRPr="00D90D7A" w:rsidTr="00E00236">
        <w:trPr>
          <w:gridAfter w:val="1"/>
          <w:wAfter w:w="221" w:type="pct"/>
          <w:trHeight w:val="300"/>
        </w:trPr>
        <w:tc>
          <w:tcPr>
            <w:tcW w:w="358" w:type="pct"/>
            <w:tcBorders>
              <w:top w:val="nil"/>
              <w:left w:val="nil"/>
              <w:bottom w:val="nil"/>
              <w:right w:val="nil"/>
            </w:tcBorders>
            <w:shd w:val="clear" w:color="auto" w:fill="auto"/>
            <w:noWrap/>
            <w:vAlign w:val="center"/>
            <w:hideMark/>
          </w:tcPr>
          <w:p w:rsidR="00E3538E" w:rsidRPr="00D90D7A" w:rsidRDefault="00E3538E" w:rsidP="00D90D7A">
            <w:pPr>
              <w:spacing w:after="0" w:line="240" w:lineRule="auto"/>
              <w:jc w:val="both"/>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E3538E" w:rsidRPr="00D90D7A" w:rsidRDefault="00E3538E" w:rsidP="00D90D7A">
            <w:pPr>
              <w:spacing w:after="0" w:line="240" w:lineRule="auto"/>
              <w:rPr>
                <w:rFonts w:ascii="Times New Roman" w:eastAsia="Times New Roman" w:hAnsi="Times New Roman" w:cs="Times New Roman"/>
                <w:sz w:val="20"/>
                <w:szCs w:val="20"/>
                <w:lang w:eastAsia="es-MX"/>
              </w:rPr>
            </w:pPr>
          </w:p>
        </w:tc>
        <w:tc>
          <w:tcPr>
            <w:tcW w:w="81" w:type="pct"/>
            <w:gridSpan w:val="2"/>
            <w:tcBorders>
              <w:top w:val="nil"/>
              <w:left w:val="nil"/>
              <w:bottom w:val="nil"/>
              <w:right w:val="nil"/>
            </w:tcBorders>
            <w:shd w:val="clear" w:color="auto" w:fill="auto"/>
            <w:noWrap/>
            <w:vAlign w:val="center"/>
          </w:tcPr>
          <w:p w:rsidR="00E3538E" w:rsidRPr="00D90D7A" w:rsidRDefault="00E3538E" w:rsidP="00D90D7A">
            <w:pPr>
              <w:spacing w:after="0" w:line="240" w:lineRule="auto"/>
              <w:rPr>
                <w:rFonts w:ascii="Times New Roman" w:eastAsia="Times New Roman" w:hAnsi="Times New Roman" w:cs="Times New Roman"/>
                <w:sz w:val="20"/>
                <w:szCs w:val="20"/>
                <w:lang w:eastAsia="es-MX"/>
              </w:rPr>
            </w:pPr>
          </w:p>
        </w:tc>
        <w:tc>
          <w:tcPr>
            <w:tcW w:w="653" w:type="pct"/>
            <w:tcBorders>
              <w:top w:val="nil"/>
              <w:left w:val="nil"/>
              <w:bottom w:val="nil"/>
              <w:right w:val="nil"/>
            </w:tcBorders>
            <w:shd w:val="clear" w:color="auto" w:fill="auto"/>
            <w:noWrap/>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443" w:type="pct"/>
            <w:gridSpan w:val="2"/>
            <w:tcBorders>
              <w:top w:val="nil"/>
              <w:left w:val="nil"/>
              <w:bottom w:val="nil"/>
              <w:right w:val="nil"/>
            </w:tcBorders>
            <w:shd w:val="clear" w:color="auto" w:fill="auto"/>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444" w:type="pct"/>
            <w:gridSpan w:val="2"/>
            <w:tcBorders>
              <w:top w:val="nil"/>
              <w:left w:val="nil"/>
              <w:bottom w:val="nil"/>
              <w:right w:val="nil"/>
            </w:tcBorders>
            <w:shd w:val="clear" w:color="auto" w:fill="auto"/>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444" w:type="pct"/>
            <w:gridSpan w:val="2"/>
            <w:tcBorders>
              <w:top w:val="nil"/>
              <w:left w:val="nil"/>
              <w:bottom w:val="nil"/>
              <w:right w:val="nil"/>
            </w:tcBorders>
            <w:shd w:val="clear" w:color="auto" w:fill="auto"/>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649" w:type="pct"/>
            <w:gridSpan w:val="4"/>
            <w:tcBorders>
              <w:top w:val="nil"/>
              <w:left w:val="nil"/>
              <w:bottom w:val="nil"/>
              <w:right w:val="nil"/>
            </w:tcBorders>
            <w:shd w:val="clear" w:color="auto" w:fill="auto"/>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vAlign w:val="center"/>
          </w:tcPr>
          <w:p w:rsidR="00E3538E" w:rsidRPr="00D90D7A" w:rsidRDefault="00E3538E" w:rsidP="00E3538E">
            <w:pPr>
              <w:spacing w:after="0" w:line="240" w:lineRule="auto"/>
              <w:jc w:val="center"/>
              <w:rPr>
                <w:rFonts w:ascii="Times New Roman" w:eastAsia="Times New Roman" w:hAnsi="Times New Roman" w:cs="Times New Roman"/>
                <w:sz w:val="20"/>
                <w:szCs w:val="20"/>
                <w:lang w:eastAsia="es-MX"/>
              </w:rPr>
            </w:pPr>
          </w:p>
        </w:tc>
      </w:tr>
      <w:tr w:rsidR="00517343" w:rsidRPr="00D90D7A" w:rsidTr="00E00236">
        <w:trPr>
          <w:trHeight w:val="108"/>
        </w:trPr>
        <w:tc>
          <w:tcPr>
            <w:tcW w:w="1318"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82" w:type="pct"/>
            <w:gridSpan w:val="17"/>
            <w:tcBorders>
              <w:top w:val="nil"/>
              <w:left w:val="nil"/>
              <w:bottom w:val="single" w:sz="4" w:space="0" w:color="auto"/>
              <w:right w:val="nil"/>
            </w:tcBorders>
            <w:shd w:val="clear" w:color="auto" w:fill="auto"/>
            <w:vAlign w:val="center"/>
            <w:hideMark/>
          </w:tcPr>
          <w:p w:rsidR="00517343" w:rsidRPr="00D90D7A" w:rsidRDefault="00E00236" w:rsidP="00D90D7A">
            <w:pPr>
              <w:spacing w:after="0" w:line="240" w:lineRule="auto"/>
              <w:rPr>
                <w:rFonts w:ascii="Trebuchet MS" w:eastAsia="Times New Roman" w:hAnsi="Trebuchet MS" w:cs="Arial"/>
                <w:color w:val="000000"/>
                <w:sz w:val="20"/>
                <w:szCs w:val="20"/>
                <w:lang w:eastAsia="es-MX"/>
              </w:rPr>
            </w:pPr>
            <w:r w:rsidRPr="00E00236">
              <w:rPr>
                <w:rFonts w:ascii="Trebuchet MS" w:eastAsia="Times New Roman" w:hAnsi="Trebuchet MS" w:cs="Arial"/>
                <w:color w:val="000000"/>
                <w:sz w:val="20"/>
                <w:szCs w:val="20"/>
                <w:lang w:eastAsia="es-MX"/>
              </w:rPr>
              <w:t>Pagar nómina y cálculos de impuestos (27), enteros al IMSS (12) y cuotas de pensiones (24).</w:t>
            </w:r>
          </w:p>
        </w:tc>
      </w:tr>
      <w:tr w:rsidR="00D90D7A" w:rsidRPr="00D90D7A" w:rsidTr="00E00236">
        <w:trPr>
          <w:trHeight w:val="300"/>
        </w:trPr>
        <w:tc>
          <w:tcPr>
            <w:tcW w:w="358"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8"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81"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3"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gridSpan w:val="2"/>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gridSpan w:val="2"/>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9" w:type="pct"/>
            <w:gridSpan w:val="2"/>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E00236">
        <w:trPr>
          <w:trHeight w:val="300"/>
        </w:trPr>
        <w:tc>
          <w:tcPr>
            <w:tcW w:w="358"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34" w:type="pct"/>
            <w:gridSpan w:val="15"/>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07" w:type="pct"/>
            <w:gridSpan w:val="4"/>
            <w:vMerge w:val="restart"/>
            <w:tcBorders>
              <w:top w:val="single" w:sz="4" w:space="0" w:color="auto"/>
            </w:tcBorders>
            <w:shd w:val="clear" w:color="auto" w:fill="auto"/>
            <w:noWrap/>
            <w:vAlign w:val="center"/>
            <w:hideMark/>
          </w:tcPr>
          <w:p w:rsidR="00D90D7A" w:rsidRPr="00D90D7A" w:rsidRDefault="00E3538E" w:rsidP="00D90D7A">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PERIODO DE EJECUCIÓ</w:t>
            </w:r>
            <w:r w:rsidR="00D90D7A" w:rsidRPr="00D90D7A">
              <w:rPr>
                <w:rFonts w:ascii="Trebuchet MS" w:eastAsia="Times New Roman" w:hAnsi="Trebuchet MS" w:cs="Arial"/>
                <w:sz w:val="20"/>
                <w:szCs w:val="20"/>
                <w:lang w:eastAsia="es-MX"/>
              </w:rPr>
              <w:t>N</w:t>
            </w:r>
          </w:p>
        </w:tc>
      </w:tr>
      <w:tr w:rsidR="00D90D7A" w:rsidRPr="00D90D7A" w:rsidTr="00E00236">
        <w:trPr>
          <w:trHeight w:val="232"/>
        </w:trPr>
        <w:tc>
          <w:tcPr>
            <w:tcW w:w="358"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34" w:type="pct"/>
            <w:gridSpan w:val="15"/>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07" w:type="pct"/>
            <w:gridSpan w:val="4"/>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E00236">
        <w:trPr>
          <w:trHeight w:val="300"/>
        </w:trPr>
        <w:tc>
          <w:tcPr>
            <w:tcW w:w="358"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34" w:type="pct"/>
            <w:gridSpan w:val="15"/>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gridSpan w:val="2"/>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59" w:type="pct"/>
            <w:gridSpan w:val="2"/>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E3538E" w:rsidRPr="00D90D7A" w:rsidTr="00E00236">
        <w:trPr>
          <w:trHeight w:val="300"/>
        </w:trPr>
        <w:tc>
          <w:tcPr>
            <w:tcW w:w="358" w:type="pct"/>
            <w:shd w:val="clear" w:color="auto" w:fill="auto"/>
            <w:vAlign w:val="center"/>
          </w:tcPr>
          <w:p w:rsidR="00E3538E" w:rsidRDefault="00E3538E">
            <w:pPr>
              <w:jc w:val="center"/>
              <w:rPr>
                <w:rFonts w:ascii="Trebuchet MS" w:hAnsi="Trebuchet MS" w:cs="Calibri"/>
                <w:sz w:val="20"/>
                <w:szCs w:val="20"/>
              </w:rPr>
            </w:pPr>
            <w:r>
              <w:rPr>
                <w:rFonts w:ascii="Trebuchet MS" w:hAnsi="Trebuchet MS" w:cs="Calibri"/>
                <w:sz w:val="20"/>
                <w:szCs w:val="20"/>
              </w:rPr>
              <w:t>a)</w:t>
            </w:r>
          </w:p>
        </w:tc>
        <w:tc>
          <w:tcPr>
            <w:tcW w:w="3334" w:type="pct"/>
            <w:gridSpan w:val="15"/>
            <w:shd w:val="clear" w:color="auto" w:fill="auto"/>
            <w:vAlign w:val="center"/>
          </w:tcPr>
          <w:p w:rsidR="00E3538E" w:rsidRDefault="00E3538E">
            <w:pPr>
              <w:rPr>
                <w:rFonts w:ascii="Trebuchet MS" w:hAnsi="Trebuchet MS" w:cs="Calibri"/>
                <w:sz w:val="20"/>
                <w:szCs w:val="20"/>
              </w:rPr>
            </w:pPr>
            <w:r>
              <w:rPr>
                <w:rFonts w:ascii="Trebuchet MS" w:hAnsi="Trebuchet MS" w:cs="Calibri"/>
                <w:sz w:val="20"/>
                <w:szCs w:val="20"/>
              </w:rPr>
              <w:t>Procesar, pagar y publicar la nómina.</w:t>
            </w:r>
          </w:p>
        </w:tc>
        <w:tc>
          <w:tcPr>
            <w:tcW w:w="649" w:type="pct"/>
            <w:gridSpan w:val="2"/>
            <w:shd w:val="clear" w:color="auto" w:fill="auto"/>
            <w:vAlign w:val="center"/>
          </w:tcPr>
          <w:p w:rsidR="00E3538E" w:rsidRDefault="00E00236">
            <w:pPr>
              <w:jc w:val="center"/>
              <w:rPr>
                <w:rFonts w:ascii="Trebuchet MS" w:hAnsi="Trebuchet MS" w:cs="Calibri"/>
                <w:sz w:val="20"/>
                <w:szCs w:val="20"/>
              </w:rPr>
            </w:pPr>
            <w:r>
              <w:rPr>
                <w:rFonts w:ascii="Trebuchet MS" w:hAnsi="Trebuchet MS" w:cs="Calibri"/>
                <w:sz w:val="20"/>
                <w:szCs w:val="20"/>
              </w:rPr>
              <w:t>01-ene-17</w:t>
            </w:r>
          </w:p>
        </w:tc>
        <w:tc>
          <w:tcPr>
            <w:tcW w:w="659" w:type="pct"/>
            <w:gridSpan w:val="2"/>
            <w:shd w:val="clear" w:color="auto" w:fill="auto"/>
            <w:noWrap/>
            <w:vAlign w:val="center"/>
          </w:tcPr>
          <w:p w:rsidR="00E3538E" w:rsidRDefault="00E00236">
            <w:pPr>
              <w:jc w:val="center"/>
              <w:rPr>
                <w:rFonts w:ascii="Trebuchet MS" w:hAnsi="Trebuchet MS" w:cs="Calibri"/>
                <w:sz w:val="20"/>
                <w:szCs w:val="20"/>
              </w:rPr>
            </w:pPr>
            <w:r>
              <w:rPr>
                <w:rFonts w:ascii="Trebuchet MS" w:hAnsi="Trebuchet MS" w:cs="Calibri"/>
                <w:sz w:val="20"/>
                <w:szCs w:val="20"/>
              </w:rPr>
              <w:t>31-dic-17</w:t>
            </w:r>
          </w:p>
        </w:tc>
      </w:tr>
      <w:tr w:rsidR="00E00236" w:rsidRPr="00D90D7A" w:rsidTr="00E00236">
        <w:trPr>
          <w:trHeight w:val="300"/>
        </w:trPr>
        <w:tc>
          <w:tcPr>
            <w:tcW w:w="358" w:type="pct"/>
            <w:shd w:val="clear" w:color="auto" w:fill="auto"/>
            <w:vAlign w:val="center"/>
          </w:tcPr>
          <w:p w:rsidR="00E00236" w:rsidRDefault="00E00236">
            <w:pPr>
              <w:jc w:val="center"/>
              <w:rPr>
                <w:rFonts w:ascii="Trebuchet MS" w:hAnsi="Trebuchet MS" w:cs="Calibri"/>
                <w:sz w:val="20"/>
                <w:szCs w:val="20"/>
              </w:rPr>
            </w:pPr>
            <w:r>
              <w:rPr>
                <w:rFonts w:ascii="Trebuchet MS" w:hAnsi="Trebuchet MS" w:cs="Calibri"/>
                <w:sz w:val="20"/>
                <w:szCs w:val="20"/>
              </w:rPr>
              <w:t>b)</w:t>
            </w:r>
          </w:p>
        </w:tc>
        <w:tc>
          <w:tcPr>
            <w:tcW w:w="3334" w:type="pct"/>
            <w:gridSpan w:val="15"/>
            <w:shd w:val="clear" w:color="auto" w:fill="auto"/>
            <w:vAlign w:val="center"/>
          </w:tcPr>
          <w:p w:rsidR="00E00236" w:rsidRDefault="00E00236">
            <w:pPr>
              <w:rPr>
                <w:rFonts w:ascii="Trebuchet MS" w:hAnsi="Trebuchet MS" w:cs="Calibri"/>
                <w:sz w:val="20"/>
                <w:szCs w:val="20"/>
              </w:rPr>
            </w:pPr>
            <w:r>
              <w:rPr>
                <w:rFonts w:ascii="Trebuchet MS" w:hAnsi="Trebuchet MS" w:cs="Calibri"/>
                <w:sz w:val="20"/>
                <w:szCs w:val="20"/>
              </w:rPr>
              <w:t>Controlar la asistencia del personal.</w:t>
            </w:r>
          </w:p>
        </w:tc>
        <w:tc>
          <w:tcPr>
            <w:tcW w:w="649" w:type="pct"/>
            <w:gridSpan w:val="2"/>
            <w:shd w:val="clear" w:color="auto" w:fill="auto"/>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01-ene-17</w:t>
            </w:r>
          </w:p>
        </w:tc>
        <w:tc>
          <w:tcPr>
            <w:tcW w:w="659" w:type="pct"/>
            <w:gridSpan w:val="2"/>
            <w:shd w:val="clear" w:color="auto" w:fill="auto"/>
            <w:noWrap/>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31-dic-17</w:t>
            </w:r>
          </w:p>
        </w:tc>
      </w:tr>
      <w:tr w:rsidR="00E00236" w:rsidRPr="00D90D7A" w:rsidTr="00E00236">
        <w:trPr>
          <w:trHeight w:val="300"/>
        </w:trPr>
        <w:tc>
          <w:tcPr>
            <w:tcW w:w="358" w:type="pct"/>
            <w:shd w:val="clear" w:color="auto" w:fill="auto"/>
            <w:vAlign w:val="center"/>
          </w:tcPr>
          <w:p w:rsidR="00E00236" w:rsidRDefault="00E00236">
            <w:pPr>
              <w:jc w:val="center"/>
              <w:rPr>
                <w:rFonts w:ascii="Trebuchet MS" w:hAnsi="Trebuchet MS" w:cs="Calibri"/>
                <w:sz w:val="20"/>
                <w:szCs w:val="20"/>
              </w:rPr>
            </w:pPr>
            <w:r>
              <w:rPr>
                <w:rFonts w:ascii="Trebuchet MS" w:hAnsi="Trebuchet MS" w:cs="Calibri"/>
                <w:sz w:val="20"/>
                <w:szCs w:val="20"/>
              </w:rPr>
              <w:t>c)</w:t>
            </w:r>
          </w:p>
        </w:tc>
        <w:tc>
          <w:tcPr>
            <w:tcW w:w="3334" w:type="pct"/>
            <w:gridSpan w:val="15"/>
            <w:shd w:val="clear" w:color="auto" w:fill="auto"/>
            <w:vAlign w:val="center"/>
          </w:tcPr>
          <w:p w:rsidR="00E00236" w:rsidRDefault="00E00236">
            <w:pPr>
              <w:rPr>
                <w:rFonts w:ascii="Trebuchet MS" w:hAnsi="Trebuchet MS" w:cs="Calibri"/>
                <w:sz w:val="20"/>
                <w:szCs w:val="20"/>
              </w:rPr>
            </w:pPr>
            <w:r w:rsidRPr="00E00236">
              <w:rPr>
                <w:rFonts w:ascii="Trebuchet MS" w:hAnsi="Trebuchet MS" w:cs="Calibri"/>
                <w:sz w:val="20"/>
                <w:szCs w:val="20"/>
              </w:rPr>
              <w:t>Contratación de personal.</w:t>
            </w:r>
          </w:p>
        </w:tc>
        <w:tc>
          <w:tcPr>
            <w:tcW w:w="649" w:type="pct"/>
            <w:gridSpan w:val="2"/>
            <w:shd w:val="clear" w:color="auto" w:fill="auto"/>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01-ene-17</w:t>
            </w:r>
          </w:p>
        </w:tc>
        <w:tc>
          <w:tcPr>
            <w:tcW w:w="659" w:type="pct"/>
            <w:gridSpan w:val="2"/>
            <w:shd w:val="clear" w:color="auto" w:fill="auto"/>
            <w:noWrap/>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31-dic-17</w:t>
            </w:r>
          </w:p>
        </w:tc>
      </w:tr>
      <w:tr w:rsidR="00E00236" w:rsidRPr="00D90D7A" w:rsidTr="00E00236">
        <w:trPr>
          <w:trHeight w:val="300"/>
        </w:trPr>
        <w:tc>
          <w:tcPr>
            <w:tcW w:w="358" w:type="pct"/>
            <w:shd w:val="clear" w:color="auto" w:fill="auto"/>
            <w:vAlign w:val="center"/>
          </w:tcPr>
          <w:p w:rsidR="00E00236" w:rsidRDefault="00E00236">
            <w:pPr>
              <w:jc w:val="center"/>
              <w:rPr>
                <w:rFonts w:ascii="Trebuchet MS" w:hAnsi="Trebuchet MS" w:cs="Calibri"/>
                <w:sz w:val="20"/>
                <w:szCs w:val="20"/>
              </w:rPr>
            </w:pPr>
            <w:r>
              <w:rPr>
                <w:rFonts w:ascii="Trebuchet MS" w:hAnsi="Trebuchet MS" w:cs="Calibri"/>
                <w:sz w:val="20"/>
                <w:szCs w:val="20"/>
              </w:rPr>
              <w:t>d)</w:t>
            </w:r>
          </w:p>
        </w:tc>
        <w:tc>
          <w:tcPr>
            <w:tcW w:w="3334" w:type="pct"/>
            <w:gridSpan w:val="15"/>
            <w:shd w:val="clear" w:color="auto" w:fill="auto"/>
            <w:vAlign w:val="center"/>
          </w:tcPr>
          <w:p w:rsidR="00E00236" w:rsidRDefault="00E00236">
            <w:pPr>
              <w:rPr>
                <w:rFonts w:ascii="Trebuchet MS" w:hAnsi="Trebuchet MS" w:cs="Calibri"/>
                <w:sz w:val="20"/>
                <w:szCs w:val="20"/>
              </w:rPr>
            </w:pPr>
            <w:r w:rsidRPr="00E00236">
              <w:rPr>
                <w:rFonts w:ascii="Trebuchet MS" w:hAnsi="Trebuchet MS" w:cs="Calibri"/>
                <w:sz w:val="20"/>
                <w:szCs w:val="20"/>
              </w:rPr>
              <w:t>Determinar, retener y pagar las cuotas al IMSS, ISR y cuotas pensiones.</w:t>
            </w:r>
          </w:p>
        </w:tc>
        <w:tc>
          <w:tcPr>
            <w:tcW w:w="649" w:type="pct"/>
            <w:gridSpan w:val="2"/>
            <w:shd w:val="clear" w:color="auto" w:fill="auto"/>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01-ene-17</w:t>
            </w:r>
          </w:p>
        </w:tc>
        <w:tc>
          <w:tcPr>
            <w:tcW w:w="659" w:type="pct"/>
            <w:gridSpan w:val="2"/>
            <w:shd w:val="clear" w:color="auto" w:fill="auto"/>
            <w:noWrap/>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31-dic-17</w:t>
            </w:r>
          </w:p>
        </w:tc>
      </w:tr>
      <w:tr w:rsidR="00E00236" w:rsidRPr="00D90D7A" w:rsidTr="00E00236">
        <w:trPr>
          <w:trHeight w:val="300"/>
        </w:trPr>
        <w:tc>
          <w:tcPr>
            <w:tcW w:w="358" w:type="pct"/>
            <w:shd w:val="clear" w:color="auto" w:fill="auto"/>
            <w:vAlign w:val="center"/>
          </w:tcPr>
          <w:p w:rsidR="00E00236" w:rsidRDefault="00E00236">
            <w:pPr>
              <w:jc w:val="center"/>
              <w:rPr>
                <w:rFonts w:ascii="Trebuchet MS" w:hAnsi="Trebuchet MS" w:cs="Calibri"/>
                <w:sz w:val="20"/>
                <w:szCs w:val="20"/>
              </w:rPr>
            </w:pPr>
            <w:r>
              <w:rPr>
                <w:rFonts w:ascii="Trebuchet MS" w:hAnsi="Trebuchet MS" w:cs="Calibri"/>
                <w:sz w:val="20"/>
                <w:szCs w:val="20"/>
              </w:rPr>
              <w:t>f)</w:t>
            </w:r>
          </w:p>
        </w:tc>
        <w:tc>
          <w:tcPr>
            <w:tcW w:w="3334" w:type="pct"/>
            <w:gridSpan w:val="15"/>
            <w:shd w:val="clear" w:color="auto" w:fill="auto"/>
            <w:vAlign w:val="center"/>
          </w:tcPr>
          <w:p w:rsidR="00E00236" w:rsidRDefault="00E00236">
            <w:pPr>
              <w:rPr>
                <w:rFonts w:ascii="Trebuchet MS" w:hAnsi="Trebuchet MS" w:cs="Calibri"/>
                <w:sz w:val="20"/>
                <w:szCs w:val="20"/>
              </w:rPr>
            </w:pPr>
            <w:r w:rsidRPr="00E00236">
              <w:rPr>
                <w:rFonts w:ascii="Trebuchet MS" w:hAnsi="Trebuchet MS" w:cs="Calibri"/>
                <w:sz w:val="20"/>
                <w:szCs w:val="20"/>
              </w:rPr>
              <w:t>Administrar el Servicio Profesional Electoral Nacional (SPEN), del Instituto Electoral y de Participación Ciudadana.</w:t>
            </w:r>
          </w:p>
        </w:tc>
        <w:tc>
          <w:tcPr>
            <w:tcW w:w="649" w:type="pct"/>
            <w:gridSpan w:val="2"/>
            <w:shd w:val="clear" w:color="auto" w:fill="auto"/>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01-ene-17</w:t>
            </w:r>
          </w:p>
        </w:tc>
        <w:tc>
          <w:tcPr>
            <w:tcW w:w="659" w:type="pct"/>
            <w:gridSpan w:val="2"/>
            <w:shd w:val="clear" w:color="auto" w:fill="auto"/>
            <w:noWrap/>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31-dic-17</w:t>
            </w:r>
          </w:p>
        </w:tc>
      </w:tr>
      <w:tr w:rsidR="00E00236" w:rsidRPr="00D90D7A" w:rsidTr="00E00236">
        <w:trPr>
          <w:trHeight w:val="300"/>
        </w:trPr>
        <w:tc>
          <w:tcPr>
            <w:tcW w:w="358" w:type="pct"/>
            <w:shd w:val="clear" w:color="auto" w:fill="auto"/>
            <w:vAlign w:val="center"/>
          </w:tcPr>
          <w:p w:rsidR="00E00236" w:rsidRDefault="00E00236">
            <w:pPr>
              <w:jc w:val="center"/>
              <w:rPr>
                <w:rFonts w:ascii="Trebuchet MS" w:hAnsi="Trebuchet MS" w:cs="Calibri"/>
                <w:sz w:val="20"/>
                <w:szCs w:val="20"/>
              </w:rPr>
            </w:pPr>
            <w:r>
              <w:rPr>
                <w:rFonts w:ascii="Trebuchet MS" w:hAnsi="Trebuchet MS" w:cs="Calibri"/>
                <w:sz w:val="20"/>
                <w:szCs w:val="20"/>
              </w:rPr>
              <w:t>g)</w:t>
            </w:r>
          </w:p>
        </w:tc>
        <w:tc>
          <w:tcPr>
            <w:tcW w:w="3334" w:type="pct"/>
            <w:gridSpan w:val="15"/>
            <w:shd w:val="clear" w:color="auto" w:fill="auto"/>
            <w:vAlign w:val="center"/>
          </w:tcPr>
          <w:p w:rsidR="00E00236" w:rsidRDefault="00E00236">
            <w:pPr>
              <w:rPr>
                <w:rFonts w:ascii="Trebuchet MS" w:hAnsi="Trebuchet MS" w:cs="Calibri"/>
                <w:sz w:val="20"/>
                <w:szCs w:val="20"/>
              </w:rPr>
            </w:pPr>
            <w:r w:rsidRPr="00E00236">
              <w:rPr>
                <w:rFonts w:ascii="Trebuchet MS" w:hAnsi="Trebuchet MS" w:cs="Calibri"/>
                <w:sz w:val="20"/>
                <w:szCs w:val="20"/>
              </w:rPr>
              <w:t xml:space="preserve">Administrar el </w:t>
            </w:r>
            <w:r>
              <w:rPr>
                <w:rFonts w:ascii="Trebuchet MS" w:hAnsi="Trebuchet MS" w:cs="Calibri"/>
                <w:sz w:val="20"/>
                <w:szCs w:val="20"/>
              </w:rPr>
              <w:t>s</w:t>
            </w:r>
            <w:r w:rsidRPr="00E00236">
              <w:rPr>
                <w:rFonts w:ascii="Trebuchet MS" w:hAnsi="Trebuchet MS" w:cs="Calibri"/>
                <w:sz w:val="20"/>
                <w:szCs w:val="20"/>
              </w:rPr>
              <w:t>ervicio social del Instituto Electoral y de Participación Ciudadana.</w:t>
            </w:r>
          </w:p>
        </w:tc>
        <w:tc>
          <w:tcPr>
            <w:tcW w:w="649" w:type="pct"/>
            <w:gridSpan w:val="2"/>
            <w:shd w:val="clear" w:color="auto" w:fill="auto"/>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01-ene-17</w:t>
            </w:r>
          </w:p>
        </w:tc>
        <w:tc>
          <w:tcPr>
            <w:tcW w:w="659" w:type="pct"/>
            <w:gridSpan w:val="2"/>
            <w:shd w:val="clear" w:color="auto" w:fill="auto"/>
            <w:noWrap/>
            <w:vAlign w:val="center"/>
          </w:tcPr>
          <w:p w:rsidR="00E00236" w:rsidRDefault="00E00236" w:rsidP="00CB7B57">
            <w:pPr>
              <w:jc w:val="center"/>
              <w:rPr>
                <w:rFonts w:ascii="Trebuchet MS" w:hAnsi="Trebuchet MS" w:cs="Calibri"/>
                <w:sz w:val="20"/>
                <w:szCs w:val="20"/>
              </w:rPr>
            </w:pPr>
            <w:r>
              <w:rPr>
                <w:rFonts w:ascii="Trebuchet MS" w:hAnsi="Trebuchet MS" w:cs="Calibri"/>
                <w:sz w:val="20"/>
                <w:szCs w:val="20"/>
              </w:rPr>
              <w:t>31-dic-17</w:t>
            </w:r>
          </w:p>
        </w:tc>
      </w:tr>
    </w:tbl>
    <w:p w:rsidR="00E3538E" w:rsidRDefault="00E3538E" w:rsidP="00E3538E">
      <w:pPr>
        <w:pStyle w:val="Ttulo2"/>
        <w:ind w:left="720"/>
        <w:rPr>
          <w:rFonts w:eastAsia="Times New Roman"/>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t xml:space="preserve">Ejecución de las actividades institucionales del Proyecto </w:t>
      </w:r>
    </w:p>
    <w:p w:rsidR="00517343" w:rsidRDefault="00273A9A" w:rsidP="007219E1">
      <w:pPr>
        <w:keepNext/>
        <w:pBdr>
          <w:top w:val="single" w:sz="4" w:space="1" w:color="auto"/>
          <w:left w:val="single" w:sz="4" w:space="1" w:color="auto"/>
          <w:bottom w:val="single" w:sz="4" w:space="1" w:color="auto"/>
          <w:right w:val="single" w:sz="4" w:space="1"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2639FD" w:rsidRPr="002639FD" w:rsidRDefault="002639FD" w:rsidP="002639FD">
      <w:pPr>
        <w:keepNext/>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Las actividades institucionales desarrolladas dentro del programa de los Recursos Humanos y Servicio Profesional Electoral, se realizaron de manera pausada debido a los movimientos realizados del personal de este Instituto, así como trabajar en conjunto con la Dirección Ejecutiva del  Servicio Profesional Electoral Nacional, para la integración de los nuevos miembros del servicio profesional electoral nacional.</w:t>
      </w:r>
    </w:p>
    <w:p w:rsidR="002639FD" w:rsidRPr="002639FD" w:rsidRDefault="002639FD" w:rsidP="002639FD">
      <w:pPr>
        <w:keepNext/>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De esta manera se modificaron diversos procedimientos, controles y programas, para realizar una estructura acorde con los perfiles de cada uno de los servidores públicos</w:t>
      </w: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517343" w:rsidRDefault="00053564" w:rsidP="007219E1">
      <w:pPr>
        <w:keepNext/>
        <w:pBdr>
          <w:top w:val="single" w:sz="4" w:space="1" w:color="auto"/>
          <w:left w:val="single" w:sz="4" w:space="1" w:color="auto"/>
          <w:bottom w:val="single" w:sz="4" w:space="1" w:color="auto"/>
          <w:right w:val="single" w:sz="4" w:space="1"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2639FD" w:rsidRPr="002639FD" w:rsidRDefault="002639FD" w:rsidP="002639FD">
      <w:pPr>
        <w:keepNext/>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Con la información fundamental de esta coordinación, en primera instancia beneficia a los integrantes de este organigrama institucional, a los funcionarios del Instituto Nacional Electoral y a la ciudadanía, respecto de la información que se pública.</w:t>
      </w:r>
    </w:p>
    <w:p w:rsidR="00767FBC" w:rsidRDefault="00767FBC" w:rsidP="00767FBC">
      <w:pPr>
        <w:pStyle w:val="Ttulo2"/>
        <w:ind w:left="720"/>
        <w:rPr>
          <w:rFonts w:eastAsia="Times New Roman"/>
          <w:lang w:eastAsia="es-MX"/>
        </w:rPr>
      </w:pPr>
    </w:p>
    <w:p w:rsidR="00273A9A" w:rsidRDefault="00053564" w:rsidP="00767FBC">
      <w:pPr>
        <w:pStyle w:val="Ttulo2"/>
        <w:numPr>
          <w:ilvl w:val="0"/>
          <w:numId w:val="2"/>
        </w:numPr>
        <w:rPr>
          <w:rFonts w:eastAsia="Times New Roman"/>
          <w:lang w:eastAsia="es-MX"/>
        </w:rPr>
      </w:pPr>
      <w:r>
        <w:rPr>
          <w:rFonts w:eastAsia="Times New Roman"/>
          <w:lang w:eastAsia="es-MX"/>
        </w:rPr>
        <w:t>Cumplimiento del o los objetivos del proyecto</w:t>
      </w:r>
    </w:p>
    <w:p w:rsidR="00E4646C" w:rsidRDefault="00053564" w:rsidP="007219E1">
      <w:pPr>
        <w:keepNext/>
        <w:pBdr>
          <w:top w:val="single" w:sz="4" w:space="1" w:color="auto"/>
          <w:left w:val="single" w:sz="4" w:space="1" w:color="auto"/>
          <w:bottom w:val="single" w:sz="4" w:space="1" w:color="auto"/>
          <w:right w:val="single" w:sz="4" w:space="1"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2639FD" w:rsidRPr="002639FD" w:rsidRDefault="002639FD" w:rsidP="007219E1">
      <w:pPr>
        <w:keepNext/>
        <w:pBdr>
          <w:top w:val="single" w:sz="4" w:space="1" w:color="auto"/>
          <w:left w:val="single" w:sz="4" w:space="1" w:color="auto"/>
          <w:bottom w:val="single" w:sz="4" w:space="1" w:color="auto"/>
          <w:right w:val="single" w:sz="4" w:space="1" w:color="auto"/>
        </w:pBdr>
        <w:rPr>
          <w:rFonts w:ascii="Trebuchet MS" w:hAnsi="Trebuchet MS"/>
          <w:sz w:val="20"/>
          <w:szCs w:val="20"/>
        </w:rPr>
      </w:pPr>
      <w:r w:rsidRPr="002639FD">
        <w:rPr>
          <w:rFonts w:ascii="Trebuchet MS" w:hAnsi="Trebuchet MS"/>
          <w:sz w:val="20"/>
          <w:szCs w:val="20"/>
        </w:rPr>
        <w:t>Se cubrieron al cien porciento todas las actividades señalas para este proyecto. Cabe señalar que se cuenta con la evidencia del cumplimiento de cada uno de los objetivos y de las metas.</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7219E1">
      <w:pPr>
        <w:keepNext/>
        <w:pBdr>
          <w:top w:val="single" w:sz="4" w:space="1" w:color="auto"/>
          <w:left w:val="single" w:sz="4" w:space="1" w:color="auto"/>
          <w:bottom w:val="single" w:sz="4" w:space="1" w:color="auto"/>
          <w:right w:val="single" w:sz="4" w:space="1" w:color="auto"/>
        </w:pBdr>
        <w:jc w:val="both"/>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 xml:space="preserve">o es </w:t>
      </w:r>
      <w:r w:rsidR="0093207A" w:rsidRPr="007219E1">
        <w:rPr>
          <w:rFonts w:ascii="Arial Narrow" w:hAnsi="Arial Narrow"/>
          <w:color w:val="808080" w:themeColor="background1" w:themeShade="80"/>
          <w:sz w:val="16"/>
          <w:szCs w:val="16"/>
          <w:lang w:eastAsia="es-MX"/>
        </w:rPr>
        <w:t>destacable de</w:t>
      </w:r>
      <w:r w:rsidRPr="007219E1">
        <w:rPr>
          <w:rFonts w:ascii="Arial Narrow" w:hAnsi="Arial Narrow"/>
          <w:color w:val="808080" w:themeColor="background1" w:themeShade="80"/>
          <w:sz w:val="16"/>
          <w:szCs w:val="16"/>
          <w:lang w:eastAsia="es-MX"/>
        </w:rPr>
        <w:t xml:space="preserve"> las actividades </w:t>
      </w:r>
      <w:r w:rsidR="0093207A" w:rsidRPr="007219E1">
        <w:rPr>
          <w:rFonts w:ascii="Arial Narrow" w:hAnsi="Arial Narrow"/>
          <w:color w:val="808080" w:themeColor="background1" w:themeShade="80"/>
          <w:sz w:val="16"/>
          <w:szCs w:val="16"/>
          <w:lang w:eastAsia="es-MX"/>
        </w:rPr>
        <w:t xml:space="preserve">del proyecto </w:t>
      </w:r>
      <w:r w:rsidR="00883378" w:rsidRPr="007219E1">
        <w:rPr>
          <w:rFonts w:ascii="Arial Narrow" w:hAnsi="Arial Narrow"/>
          <w:color w:val="808080" w:themeColor="background1" w:themeShade="80"/>
          <w:sz w:val="16"/>
          <w:szCs w:val="16"/>
          <w:lang w:eastAsia="es-MX"/>
        </w:rPr>
        <w:t>Extensión máxima 800 caracteres (con espacios)</w:t>
      </w:r>
    </w:p>
    <w:p w:rsidR="002639FD" w:rsidRPr="002639FD" w:rsidRDefault="002639FD" w:rsidP="002639FD">
      <w:pPr>
        <w:keepNext/>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 xml:space="preserve">La administración de los recursos humanos y el servicio profesional electoral, se realizaron en tiempo y forma, conforme a las leyes vigentes y lineamientos, tanto de este Instituto como de la Dirección Ejecutiva del Servicio Profesional Electoral Nacional (DESPEN). </w:t>
      </w:r>
    </w:p>
    <w:p w:rsidR="002639FD" w:rsidRPr="002639FD" w:rsidRDefault="002639FD" w:rsidP="002639FD">
      <w:pPr>
        <w:keepNext/>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Por primera vez se implementan las fases de reclutamiento y evaluación de los aspirantes a concursar en los cargos y puestos del Servicio Profesional Electoral a través de las convocatorias, dando cuenta a la comisión temporal del servicio profesional electoral de este instituto como a la DESPEN.</w:t>
      </w:r>
    </w:p>
    <w:p w:rsidR="002639FD" w:rsidRPr="007219E1" w:rsidRDefault="002639FD" w:rsidP="007219E1">
      <w:pPr>
        <w:keepNext/>
        <w:pBdr>
          <w:top w:val="single" w:sz="4" w:space="1" w:color="auto"/>
          <w:left w:val="single" w:sz="4" w:space="1" w:color="auto"/>
          <w:bottom w:val="single" w:sz="4" w:space="1" w:color="auto"/>
          <w:right w:val="single" w:sz="4" w:space="1" w:color="auto"/>
        </w:pBdr>
        <w:jc w:val="both"/>
        <w:rPr>
          <w:rFonts w:ascii="Trebuchet MS" w:hAnsi="Trebuchet MS"/>
          <w:color w:val="808080" w:themeColor="background1" w:themeShade="80"/>
          <w:sz w:val="20"/>
          <w:szCs w:val="20"/>
          <w:lang w:eastAsia="es-MX"/>
        </w:rPr>
      </w:pPr>
      <w:r w:rsidRPr="002639FD">
        <w:rPr>
          <w:rFonts w:ascii="Trebuchet MS" w:hAnsi="Trebuchet MS"/>
          <w:sz w:val="20"/>
          <w:szCs w:val="20"/>
        </w:rPr>
        <w:t>Cabe mencionar que esta coordinación realizó por primera el procedimiento de reclutamiento a través de la convocatoria para ocupar cargos eventuales de coordinador y subcoordinador de las direcciones de educación cívica y organización electoral, de manera oportuna, para estar en posibilidad de realizar los pagos de cada una de las prestaciones del personal de este Instituto, así como las publicaciones en la página web de este instituto y en la plataforma nacional de transparencia.</w:t>
      </w:r>
    </w:p>
    <w:p w:rsidR="007219E1" w:rsidRDefault="007219E1" w:rsidP="007219E1">
      <w:pPr>
        <w:pStyle w:val="Ttulo2"/>
        <w:ind w:left="720"/>
        <w:rPr>
          <w:rFonts w:eastAsia="Times New Roman"/>
          <w:lang w:eastAsia="es-MX"/>
        </w:rPr>
      </w:pPr>
    </w:p>
    <w:p w:rsidR="002639FD" w:rsidRPr="002639FD" w:rsidRDefault="002639FD" w:rsidP="002639FD">
      <w:pPr>
        <w:rPr>
          <w:lang w:eastAsia="es-MX"/>
        </w:rPr>
      </w:pP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lastRenderedPageBreak/>
        <w:t xml:space="preserve">Obstáculos y dificultades </w:t>
      </w:r>
      <w:r w:rsidR="0093207A">
        <w:rPr>
          <w:rFonts w:eastAsia="Times New Roman"/>
          <w:lang w:eastAsia="es-MX"/>
        </w:rPr>
        <w:t>enfrentadas</w:t>
      </w:r>
    </w:p>
    <w:p w:rsidR="00273A9A" w:rsidRDefault="0093207A" w:rsidP="007219E1">
      <w:pPr>
        <w:keepNext/>
        <w:pBdr>
          <w:top w:val="single" w:sz="4" w:space="1" w:color="auto"/>
          <w:left w:val="single" w:sz="4" w:space="1" w:color="auto"/>
          <w:bottom w:val="single" w:sz="4" w:space="1" w:color="auto"/>
          <w:right w:val="single" w:sz="4" w:space="1"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2639FD" w:rsidRPr="002639FD" w:rsidRDefault="002639FD" w:rsidP="002639FD">
      <w:pPr>
        <w:keepNext/>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Como principal obstáculo en esta coordinación, fue el aumento del personal que se incorporó a final del año, tales como la creación de nuevos expedientes, altas, bajas y modificaciones; ya que fue en poco tiempo en la que tuvimos que realizar dichas actividades.</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Default="0093207A" w:rsidP="007219E1">
      <w:pPr>
        <w:keepNext/>
        <w:pBdr>
          <w:top w:val="single" w:sz="4" w:space="1" w:color="auto"/>
          <w:left w:val="single" w:sz="4" w:space="0" w:color="auto"/>
          <w:bottom w:val="single" w:sz="4" w:space="1" w:color="auto"/>
          <w:right w:val="single" w:sz="4" w:space="1" w:color="auto"/>
        </w:pBdr>
        <w:rPr>
          <w:rFonts w:ascii="Arial Narrow" w:hAnsi="Arial Narrow"/>
          <w:color w:val="808080" w:themeColor="background1" w:themeShade="80"/>
          <w:sz w:val="20"/>
          <w:szCs w:val="20"/>
          <w:lang w:eastAsia="es-MX"/>
        </w:rPr>
      </w:pPr>
      <w:r w:rsidRPr="007219E1">
        <w:rPr>
          <w:rFonts w:ascii="Arial Narrow" w:hAnsi="Arial Narrow"/>
          <w:color w:val="808080" w:themeColor="background1" w:themeShade="80"/>
          <w:sz w:val="20"/>
          <w:szCs w:val="20"/>
          <w:lang w:eastAsia="es-MX"/>
        </w:rPr>
        <w:t>Áreas susceptibles de mejora que se lograron identificar en el desarrollo del programa o proyecto</w:t>
      </w:r>
      <w:r w:rsidR="00883378" w:rsidRPr="007219E1">
        <w:rPr>
          <w:rFonts w:ascii="Arial Narrow" w:hAnsi="Arial Narrow"/>
          <w:color w:val="808080" w:themeColor="background1" w:themeShade="80"/>
          <w:sz w:val="20"/>
          <w:szCs w:val="20"/>
          <w:lang w:eastAsia="es-MX"/>
        </w:rPr>
        <w:t>. Extensión máxima 800 caracteres (con espacios)</w:t>
      </w:r>
    </w:p>
    <w:p w:rsidR="002639FD" w:rsidRPr="002639FD" w:rsidRDefault="002639FD" w:rsidP="002639FD">
      <w:pPr>
        <w:keepNext/>
        <w:pBdr>
          <w:top w:val="single" w:sz="4" w:space="1" w:color="auto"/>
          <w:left w:val="single" w:sz="4" w:space="0"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Los aspectos para mejorar las actividades de esta coordinación es esencial la actualización de cada uno de los programas  y capacitación  en el manejo de los mismos, además por cuestiones de seguridad se requiere el mejoramiento del  sistema informático, debido al volumen de la información fundamental y confidencial que se maneja en esta coordinación.</w:t>
      </w:r>
    </w:p>
    <w:p w:rsidR="002639FD" w:rsidRPr="002639FD" w:rsidRDefault="002639FD" w:rsidP="002639FD">
      <w:pPr>
        <w:keepNext/>
        <w:pBdr>
          <w:top w:val="single" w:sz="4" w:space="1" w:color="auto"/>
          <w:left w:val="single" w:sz="4" w:space="0" w:color="auto"/>
          <w:bottom w:val="single" w:sz="4" w:space="1" w:color="auto"/>
          <w:right w:val="single" w:sz="4" w:space="1" w:color="auto"/>
        </w:pBdr>
        <w:jc w:val="both"/>
        <w:rPr>
          <w:rFonts w:ascii="Trebuchet MS" w:hAnsi="Trebuchet MS"/>
          <w:sz w:val="20"/>
          <w:szCs w:val="20"/>
        </w:rPr>
      </w:pPr>
      <w:r w:rsidRPr="002639FD">
        <w:rPr>
          <w:rFonts w:ascii="Trebuchet MS" w:hAnsi="Trebuchet MS"/>
          <w:sz w:val="20"/>
          <w:szCs w:val="20"/>
        </w:rPr>
        <w:t>Perfeccionar el procedimiento que permita la prevención de futuros conflictos laborales.</w:t>
      </w:r>
    </w:p>
    <w:sectPr w:rsidR="002639FD" w:rsidRPr="002639FD"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4F3" w:rsidRDefault="000D64F3" w:rsidP="00883378">
      <w:pPr>
        <w:spacing w:after="0" w:line="240" w:lineRule="auto"/>
      </w:pPr>
      <w:r>
        <w:separator/>
      </w:r>
    </w:p>
  </w:endnote>
  <w:endnote w:type="continuationSeparator" w:id="0">
    <w:p w:rsidR="000D64F3" w:rsidRDefault="000D64F3"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A2D63">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A2D63">
              <w:rPr>
                <w:b/>
                <w:bCs/>
                <w:noProof/>
              </w:rPr>
              <w:t>3</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4F3" w:rsidRDefault="000D64F3" w:rsidP="00883378">
      <w:pPr>
        <w:spacing w:after="0" w:line="240" w:lineRule="auto"/>
      </w:pPr>
      <w:r>
        <w:separator/>
      </w:r>
    </w:p>
  </w:footnote>
  <w:footnote w:type="continuationSeparator" w:id="0">
    <w:p w:rsidR="000D64F3" w:rsidRDefault="000D64F3"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FBC" w:rsidRDefault="00767FBC"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14:anchorId="3F5A54B2" wp14:editId="07701393">
          <wp:simplePos x="0" y="0"/>
          <wp:positionH relativeFrom="column">
            <wp:posOffset>-92710</wp:posOffset>
          </wp:positionH>
          <wp:positionV relativeFrom="paragraph">
            <wp:posOffset>-221615</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p>
  <w:p w:rsidR="00883378" w:rsidRDefault="00883378" w:rsidP="00883378">
    <w:pPr>
      <w:pStyle w:val="Ttulo1"/>
      <w:spacing w:after="240"/>
      <w:jc w:val="center"/>
      <w:rPr>
        <w:rFonts w:eastAsia="Times New Roman"/>
        <w:lang w:eastAsia="es-MX"/>
      </w:rPr>
    </w:pPr>
    <w:r>
      <w:rPr>
        <w:rFonts w:eastAsia="Times New Roman"/>
        <w:lang w:eastAsia="es-MX"/>
      </w:rPr>
      <w:t xml:space="preserve">INFORME DE EJECUCIÓN DEL </w:t>
    </w:r>
    <w:r w:rsidRPr="005F74AC">
      <w:rPr>
        <w:rFonts w:eastAsia="Times New Roman"/>
        <w:lang w:eastAsia="es-MX"/>
      </w:rPr>
      <w:t>PR</w:t>
    </w:r>
    <w:r w:rsidR="00E00236">
      <w:rPr>
        <w:rFonts w:eastAsia="Times New Roman"/>
        <w:lang w:eastAsia="es-MX"/>
      </w:rPr>
      <w:t>OGRAMA ANUAL DE ACTIVIDADES 2017</w:t>
    </w:r>
  </w:p>
  <w:p w:rsidR="00883378" w:rsidRDefault="00883378" w:rsidP="00C61E22">
    <w:pPr>
      <w:pStyle w:val="Encabezado"/>
      <w:jc w:val="right"/>
    </w:pPr>
    <w:r w:rsidRPr="00883378">
      <w:t xml:space="preserve">Dirección de </w:t>
    </w:r>
    <w:r w:rsidR="00E00236">
      <w:t>Administración y F</w:t>
    </w:r>
    <w:r w:rsidR="00E3538E">
      <w:t>inanzas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0D64F3"/>
    <w:rsid w:val="0021540F"/>
    <w:rsid w:val="00220999"/>
    <w:rsid w:val="002639FD"/>
    <w:rsid w:val="00273A9A"/>
    <w:rsid w:val="003A2D63"/>
    <w:rsid w:val="00421873"/>
    <w:rsid w:val="0049233E"/>
    <w:rsid w:val="00517343"/>
    <w:rsid w:val="005731B6"/>
    <w:rsid w:val="005F74AC"/>
    <w:rsid w:val="00616EBB"/>
    <w:rsid w:val="00697DE2"/>
    <w:rsid w:val="007219E1"/>
    <w:rsid w:val="00767FBC"/>
    <w:rsid w:val="007D1E3B"/>
    <w:rsid w:val="00883378"/>
    <w:rsid w:val="0093207A"/>
    <w:rsid w:val="00BC5B18"/>
    <w:rsid w:val="00C21FCF"/>
    <w:rsid w:val="00C47849"/>
    <w:rsid w:val="00C61E22"/>
    <w:rsid w:val="00D50955"/>
    <w:rsid w:val="00D90D7A"/>
    <w:rsid w:val="00E00236"/>
    <w:rsid w:val="00E3538E"/>
    <w:rsid w:val="00E3669F"/>
    <w:rsid w:val="00E4646C"/>
    <w:rsid w:val="00E64E81"/>
    <w:rsid w:val="00FD4D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7219E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7219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82096">
      <w:bodyDiv w:val="1"/>
      <w:marLeft w:val="0"/>
      <w:marRight w:val="0"/>
      <w:marTop w:val="0"/>
      <w:marBottom w:val="0"/>
      <w:divBdr>
        <w:top w:val="none" w:sz="0" w:space="0" w:color="auto"/>
        <w:left w:val="none" w:sz="0" w:space="0" w:color="auto"/>
        <w:bottom w:val="none" w:sz="0" w:space="0" w:color="auto"/>
        <w:right w:val="none" w:sz="0" w:space="0" w:color="auto"/>
      </w:divBdr>
    </w:div>
    <w:div w:id="323554972">
      <w:bodyDiv w:val="1"/>
      <w:marLeft w:val="0"/>
      <w:marRight w:val="0"/>
      <w:marTop w:val="0"/>
      <w:marBottom w:val="0"/>
      <w:divBdr>
        <w:top w:val="none" w:sz="0" w:space="0" w:color="auto"/>
        <w:left w:val="none" w:sz="0" w:space="0" w:color="auto"/>
        <w:bottom w:val="none" w:sz="0" w:space="0" w:color="auto"/>
        <w:right w:val="none" w:sz="0" w:space="0" w:color="auto"/>
      </w:divBdr>
    </w:div>
    <w:div w:id="327248770">
      <w:bodyDiv w:val="1"/>
      <w:marLeft w:val="0"/>
      <w:marRight w:val="0"/>
      <w:marTop w:val="0"/>
      <w:marBottom w:val="0"/>
      <w:divBdr>
        <w:top w:val="none" w:sz="0" w:space="0" w:color="auto"/>
        <w:left w:val="none" w:sz="0" w:space="0" w:color="auto"/>
        <w:bottom w:val="none" w:sz="0" w:space="0" w:color="auto"/>
        <w:right w:val="none" w:sz="0" w:space="0" w:color="auto"/>
      </w:divBdr>
    </w:div>
    <w:div w:id="477452816">
      <w:bodyDiv w:val="1"/>
      <w:marLeft w:val="0"/>
      <w:marRight w:val="0"/>
      <w:marTop w:val="0"/>
      <w:marBottom w:val="0"/>
      <w:divBdr>
        <w:top w:val="none" w:sz="0" w:space="0" w:color="auto"/>
        <w:left w:val="none" w:sz="0" w:space="0" w:color="auto"/>
        <w:bottom w:val="none" w:sz="0" w:space="0" w:color="auto"/>
        <w:right w:val="none" w:sz="0" w:space="0" w:color="auto"/>
      </w:divBdr>
    </w:div>
    <w:div w:id="495800361">
      <w:bodyDiv w:val="1"/>
      <w:marLeft w:val="0"/>
      <w:marRight w:val="0"/>
      <w:marTop w:val="0"/>
      <w:marBottom w:val="0"/>
      <w:divBdr>
        <w:top w:val="none" w:sz="0" w:space="0" w:color="auto"/>
        <w:left w:val="none" w:sz="0" w:space="0" w:color="auto"/>
        <w:bottom w:val="none" w:sz="0" w:space="0" w:color="auto"/>
        <w:right w:val="none" w:sz="0" w:space="0" w:color="auto"/>
      </w:divBdr>
    </w:div>
    <w:div w:id="573977229">
      <w:bodyDiv w:val="1"/>
      <w:marLeft w:val="0"/>
      <w:marRight w:val="0"/>
      <w:marTop w:val="0"/>
      <w:marBottom w:val="0"/>
      <w:divBdr>
        <w:top w:val="none" w:sz="0" w:space="0" w:color="auto"/>
        <w:left w:val="none" w:sz="0" w:space="0" w:color="auto"/>
        <w:bottom w:val="none" w:sz="0" w:space="0" w:color="auto"/>
        <w:right w:val="none" w:sz="0" w:space="0" w:color="auto"/>
      </w:divBdr>
    </w:div>
    <w:div w:id="642467904">
      <w:bodyDiv w:val="1"/>
      <w:marLeft w:val="0"/>
      <w:marRight w:val="0"/>
      <w:marTop w:val="0"/>
      <w:marBottom w:val="0"/>
      <w:divBdr>
        <w:top w:val="none" w:sz="0" w:space="0" w:color="auto"/>
        <w:left w:val="none" w:sz="0" w:space="0" w:color="auto"/>
        <w:bottom w:val="none" w:sz="0" w:space="0" w:color="auto"/>
        <w:right w:val="none" w:sz="0" w:space="0" w:color="auto"/>
      </w:divBdr>
    </w:div>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063287702">
      <w:bodyDiv w:val="1"/>
      <w:marLeft w:val="0"/>
      <w:marRight w:val="0"/>
      <w:marTop w:val="0"/>
      <w:marBottom w:val="0"/>
      <w:divBdr>
        <w:top w:val="none" w:sz="0" w:space="0" w:color="auto"/>
        <w:left w:val="none" w:sz="0" w:space="0" w:color="auto"/>
        <w:bottom w:val="none" w:sz="0" w:space="0" w:color="auto"/>
        <w:right w:val="none" w:sz="0" w:space="0" w:color="auto"/>
      </w:divBdr>
    </w:div>
    <w:div w:id="1099719399">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 w:id="1354306059">
      <w:bodyDiv w:val="1"/>
      <w:marLeft w:val="0"/>
      <w:marRight w:val="0"/>
      <w:marTop w:val="0"/>
      <w:marBottom w:val="0"/>
      <w:divBdr>
        <w:top w:val="none" w:sz="0" w:space="0" w:color="auto"/>
        <w:left w:val="none" w:sz="0" w:space="0" w:color="auto"/>
        <w:bottom w:val="none" w:sz="0" w:space="0" w:color="auto"/>
        <w:right w:val="none" w:sz="0" w:space="0" w:color="auto"/>
      </w:divBdr>
    </w:div>
    <w:div w:id="1437991003">
      <w:bodyDiv w:val="1"/>
      <w:marLeft w:val="0"/>
      <w:marRight w:val="0"/>
      <w:marTop w:val="0"/>
      <w:marBottom w:val="0"/>
      <w:divBdr>
        <w:top w:val="none" w:sz="0" w:space="0" w:color="auto"/>
        <w:left w:val="none" w:sz="0" w:space="0" w:color="auto"/>
        <w:bottom w:val="none" w:sz="0" w:space="0" w:color="auto"/>
        <w:right w:val="none" w:sz="0" w:space="0" w:color="auto"/>
      </w:divBdr>
    </w:div>
    <w:div w:id="1679695982">
      <w:bodyDiv w:val="1"/>
      <w:marLeft w:val="0"/>
      <w:marRight w:val="0"/>
      <w:marTop w:val="0"/>
      <w:marBottom w:val="0"/>
      <w:divBdr>
        <w:top w:val="none" w:sz="0" w:space="0" w:color="auto"/>
        <w:left w:val="none" w:sz="0" w:space="0" w:color="auto"/>
        <w:bottom w:val="none" w:sz="0" w:space="0" w:color="auto"/>
        <w:right w:val="none" w:sz="0" w:space="0" w:color="auto"/>
      </w:divBdr>
    </w:div>
    <w:div w:id="1698457967">
      <w:bodyDiv w:val="1"/>
      <w:marLeft w:val="0"/>
      <w:marRight w:val="0"/>
      <w:marTop w:val="0"/>
      <w:marBottom w:val="0"/>
      <w:divBdr>
        <w:top w:val="none" w:sz="0" w:space="0" w:color="auto"/>
        <w:left w:val="none" w:sz="0" w:space="0" w:color="auto"/>
        <w:bottom w:val="none" w:sz="0" w:space="0" w:color="auto"/>
        <w:right w:val="none" w:sz="0" w:space="0" w:color="auto"/>
      </w:divBdr>
    </w:div>
    <w:div w:id="1936359376">
      <w:bodyDiv w:val="1"/>
      <w:marLeft w:val="0"/>
      <w:marRight w:val="0"/>
      <w:marTop w:val="0"/>
      <w:marBottom w:val="0"/>
      <w:divBdr>
        <w:top w:val="none" w:sz="0" w:space="0" w:color="auto"/>
        <w:left w:val="none" w:sz="0" w:space="0" w:color="auto"/>
        <w:bottom w:val="none" w:sz="0" w:space="0" w:color="auto"/>
        <w:right w:val="none" w:sz="0" w:space="0" w:color="auto"/>
      </w:divBdr>
    </w:div>
    <w:div w:id="21103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857F1-2792-4F6E-990D-158594854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4682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cp:lastPrinted>2018-01-27T20:34:00Z</cp:lastPrinted>
  <dcterms:created xsi:type="dcterms:W3CDTF">2018-01-29T16:53:00Z</dcterms:created>
  <dcterms:modified xsi:type="dcterms:W3CDTF">2018-01-29T16:53:00Z</dcterms:modified>
</cp:coreProperties>
</file>