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NOMBRE DE PROYECTO</w:t>
            </w:r>
            <w:r w:rsidR="00D90D7A"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376C83" w:rsidP="00D90D7A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376C83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REGISTRO DE CANDIDATURAS A PUESTOS DE ELECCIÓN POPULAR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B81BA1" w:rsidP="00376C83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</w:pPr>
            <w:r w:rsidRPr="00B81BA1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1</w:t>
            </w:r>
            <w:r w:rsidR="00376C83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5</w:t>
            </w:r>
            <w:r w:rsidR="00B112DE" w:rsidRPr="00B81BA1"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MX"/>
              </w:rPr>
            </w:pPr>
            <w:r w:rsidRPr="00B81BA1">
              <w:rPr>
                <w:rFonts w:eastAsia="Times New Roman" w:cs="Arial"/>
                <w:color w:val="000000"/>
                <w:sz w:val="20"/>
                <w:szCs w:val="20"/>
                <w:lang w:eastAsia="es-MX"/>
              </w:rPr>
              <w:t>OBJETIVO ESPECÍFICO</w:t>
            </w:r>
            <w:r w:rsidRPr="00B81BA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B81BA1" w:rsidRDefault="00376C83" w:rsidP="00D90D7A">
            <w:pPr>
              <w:spacing w:after="0" w:line="240" w:lineRule="auto"/>
              <w:jc w:val="both"/>
              <w:rPr>
                <w:lang w:eastAsia="es-MX"/>
              </w:rPr>
            </w:pPr>
            <w:r w:rsidRPr="00376C83">
              <w:rPr>
                <w:lang w:eastAsia="es-MX"/>
              </w:rPr>
              <w:t>Diseñar programa para el registro de las candidaturas a puestos de elección popular y elaborar los  formatos e instructivos de las solicitudes de registro.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B81BA1" w:rsidRDefault="00517343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B81BA1">
              <w:rPr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B81BA1" w:rsidRDefault="00376C83" w:rsidP="00D90D7A">
            <w:pPr>
              <w:spacing w:after="0" w:line="240" w:lineRule="auto"/>
              <w:rPr>
                <w:lang w:eastAsia="es-MX"/>
              </w:rPr>
            </w:pPr>
            <w:r w:rsidRPr="00376C83">
              <w:rPr>
                <w:lang w:eastAsia="es-MX"/>
              </w:rPr>
              <w:t>Seguimiento al programa, formatos e instructivos para las solicitudes de registro a los cargos de gobernador, diputados de MR-RP y munícipes.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69"/>
        </w:trPr>
        <w:tc>
          <w:tcPr>
            <w:tcW w:w="356" w:type="pct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B81BA1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B81BA1">
              <w:rPr>
                <w:lang w:eastAsia="es-MX"/>
              </w:rPr>
              <w:t>TÉRMINO</w:t>
            </w:r>
          </w:p>
        </w:tc>
      </w:tr>
      <w:tr w:rsidR="00C3796C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3796C" w:rsidRPr="00376C83" w:rsidRDefault="00C3796C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  <w:hideMark/>
          </w:tcPr>
          <w:p w:rsidR="00C3796C" w:rsidRPr="00AD6B5E" w:rsidRDefault="00376C83">
            <w:pPr>
              <w:rPr>
                <w:highlight w:val="yellow"/>
                <w:lang w:eastAsia="es-MX"/>
              </w:rPr>
            </w:pPr>
            <w:r w:rsidRPr="00376C83">
              <w:rPr>
                <w:lang w:eastAsia="es-MX"/>
              </w:rPr>
              <w:t>Elaborar programa en coadyuvancia con el área de informática, que permita obtener de forma automatizada la información de las candidaturas registradas por: partido político, independiente, nombre, sexo, edad, tipo de elección,  que no sea postulado por otro partido político, reelección, cumplimiento a la paridad y porcentajes de registro.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C3796C" w:rsidRPr="00376C83" w:rsidRDefault="009C24DD" w:rsidP="00376C83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1-</w:t>
            </w:r>
            <w:r w:rsidR="00376C83" w:rsidRPr="00376C83">
              <w:rPr>
                <w:lang w:eastAsia="es-MX"/>
              </w:rPr>
              <w:t>sep</w:t>
            </w:r>
            <w:r w:rsidRPr="00376C83">
              <w:rPr>
                <w:lang w:eastAsia="es-MX"/>
              </w:rPr>
              <w:t>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C3796C" w:rsidRPr="00376C83" w:rsidRDefault="009C24DD" w:rsidP="00376C83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31-</w:t>
            </w:r>
            <w:r w:rsidR="00376C83" w:rsidRPr="00376C83">
              <w:rPr>
                <w:lang w:eastAsia="es-MX"/>
              </w:rPr>
              <w:t>oct</w:t>
            </w:r>
            <w:r w:rsidRPr="00376C83">
              <w:rPr>
                <w:lang w:eastAsia="es-MX"/>
              </w:rPr>
              <w:t>-17</w:t>
            </w:r>
          </w:p>
        </w:tc>
      </w:tr>
      <w:tr w:rsidR="00C3796C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3796C" w:rsidRPr="00376C83" w:rsidRDefault="00C3796C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  <w:hideMark/>
          </w:tcPr>
          <w:p w:rsidR="00C3796C" w:rsidRPr="00AD6B5E" w:rsidRDefault="00376C83">
            <w:pPr>
              <w:rPr>
                <w:highlight w:val="yellow"/>
                <w:lang w:eastAsia="es-MX"/>
              </w:rPr>
            </w:pPr>
            <w:r w:rsidRPr="00376C83">
              <w:rPr>
                <w:lang w:eastAsia="es-MX"/>
              </w:rPr>
              <w:t>Propuesta de formatos e instructivos de las solicitudes de registro de candidaturas a puesto de elección popular.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C3796C" w:rsidRPr="00376C83" w:rsidRDefault="009C24DD" w:rsidP="00376C83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1-</w:t>
            </w:r>
            <w:r w:rsidR="00376C83" w:rsidRPr="00376C83">
              <w:rPr>
                <w:lang w:eastAsia="es-MX"/>
              </w:rPr>
              <w:t>nov</w:t>
            </w:r>
            <w:r w:rsidRPr="00376C83">
              <w:rPr>
                <w:lang w:eastAsia="es-MX"/>
              </w:rPr>
              <w:t>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C3796C" w:rsidRPr="00376C83" w:rsidRDefault="009C24DD">
            <w:pPr>
              <w:jc w:val="center"/>
              <w:rPr>
                <w:lang w:eastAsia="es-MX"/>
              </w:rPr>
            </w:pPr>
            <w:r w:rsidRPr="00376C83">
              <w:rPr>
                <w:lang w:eastAsia="es-MX"/>
              </w:rPr>
              <w:t>31-dic-17</w:t>
            </w:r>
          </w:p>
        </w:tc>
      </w:tr>
    </w:tbl>
    <w:p w:rsidR="00027242" w:rsidRPr="00027242" w:rsidRDefault="00027242" w:rsidP="00027242">
      <w:pPr>
        <w:rPr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AA37E7" w:rsidRDefault="00376C83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 xml:space="preserve">Se concertó la impartición de un curso sobre el </w:t>
      </w:r>
      <w:r w:rsidRPr="00C3068A">
        <w:rPr>
          <w:lang w:eastAsia="es-MX"/>
        </w:rPr>
        <w:t xml:space="preserve">Sistema Nacional de Registro </w:t>
      </w:r>
      <w:r>
        <w:rPr>
          <w:lang w:eastAsia="es-MX"/>
        </w:rPr>
        <w:t xml:space="preserve">de precandidatos y candidatos </w:t>
      </w:r>
      <w:r w:rsidRPr="00C3068A">
        <w:rPr>
          <w:lang w:eastAsia="es-MX"/>
        </w:rPr>
        <w:t>(SNR)</w:t>
      </w:r>
      <w:r>
        <w:rPr>
          <w:lang w:eastAsia="es-MX"/>
        </w:rPr>
        <w:t xml:space="preserve"> </w:t>
      </w:r>
      <w:r w:rsidR="00636C83">
        <w:rPr>
          <w:lang w:eastAsia="es-MX"/>
        </w:rPr>
        <w:t>impartido por personal de la Unidad Técnica de Fiscalización del</w:t>
      </w:r>
      <w:r>
        <w:rPr>
          <w:lang w:eastAsia="es-MX"/>
        </w:rPr>
        <w:t xml:space="preserve"> I</w:t>
      </w:r>
      <w:r w:rsidR="00636C83">
        <w:rPr>
          <w:lang w:eastAsia="es-MX"/>
        </w:rPr>
        <w:t xml:space="preserve">nstituto </w:t>
      </w:r>
      <w:r>
        <w:rPr>
          <w:lang w:eastAsia="es-MX"/>
        </w:rPr>
        <w:t>N</w:t>
      </w:r>
      <w:r w:rsidR="00636C83">
        <w:rPr>
          <w:lang w:eastAsia="es-MX"/>
        </w:rPr>
        <w:t xml:space="preserve">acional </w:t>
      </w:r>
      <w:r>
        <w:rPr>
          <w:lang w:eastAsia="es-MX"/>
        </w:rPr>
        <w:t>E</w:t>
      </w:r>
      <w:r w:rsidR="00636C83">
        <w:rPr>
          <w:lang w:eastAsia="es-MX"/>
        </w:rPr>
        <w:t>lectoral</w:t>
      </w:r>
      <w:r w:rsidRPr="00C3068A">
        <w:rPr>
          <w:lang w:eastAsia="es-MX"/>
        </w:rPr>
        <w:t>,</w:t>
      </w:r>
      <w:r>
        <w:rPr>
          <w:lang w:eastAsia="es-MX"/>
        </w:rPr>
        <w:t xml:space="preserve"> al cual asistimos las Unidades Técnicas de Prerrogativas a</w:t>
      </w:r>
      <w:r w:rsidRPr="00C3068A">
        <w:rPr>
          <w:lang w:eastAsia="es-MX"/>
        </w:rPr>
        <w:t xml:space="preserve"> Partidos Políticos</w:t>
      </w:r>
      <w:r w:rsidR="00636C83">
        <w:rPr>
          <w:lang w:eastAsia="es-MX"/>
        </w:rPr>
        <w:t>, Informática, Fiscalización, así como la Dirección Jurídica con</w:t>
      </w:r>
      <w:r w:rsidRPr="00C3068A">
        <w:rPr>
          <w:lang w:eastAsia="es-MX"/>
        </w:rPr>
        <w:t xml:space="preserve"> en la sede del IEPC Jalisco</w:t>
      </w:r>
      <w:r w:rsidR="00636C83">
        <w:rPr>
          <w:lang w:eastAsia="es-MX"/>
        </w:rPr>
        <w:t xml:space="preserve"> (21 de agosto)</w:t>
      </w:r>
      <w:r w:rsidRPr="00C3068A">
        <w:rPr>
          <w:lang w:eastAsia="es-MX"/>
        </w:rPr>
        <w:t>.</w:t>
      </w:r>
    </w:p>
    <w:p w:rsidR="00636C83" w:rsidRDefault="00636C83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 xml:space="preserve">El mismo 21 de agosto convocamos a los 9 partidos políticos con acreditación en el estado de Jalisco a la capacitación sobre el </w:t>
      </w:r>
      <w:r w:rsidRPr="00C3068A">
        <w:rPr>
          <w:lang w:eastAsia="es-MX"/>
        </w:rPr>
        <w:t xml:space="preserve">Sistema Nacional de Registro </w:t>
      </w:r>
      <w:r>
        <w:rPr>
          <w:lang w:eastAsia="es-MX"/>
        </w:rPr>
        <w:t xml:space="preserve">de precandidatos y candidatos </w:t>
      </w:r>
      <w:r w:rsidRPr="00C3068A">
        <w:rPr>
          <w:lang w:eastAsia="es-MX"/>
        </w:rPr>
        <w:t>(SNR)</w:t>
      </w:r>
      <w:r>
        <w:rPr>
          <w:lang w:eastAsia="es-MX"/>
        </w:rPr>
        <w:t xml:space="preserve"> impartido por personal de la Unidad Técnica de Fiscalización del Instituto Nacional Electoral.</w:t>
      </w:r>
    </w:p>
    <w:p w:rsidR="00636C83" w:rsidRDefault="00636C83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 xml:space="preserve">Se iniciaron los trabajos en coadyuvancia con la Unidad de Genero y no Discriminación, así como con la Unidad de informática, tendientes a la implementación del Sistema informático </w:t>
      </w:r>
      <w:r w:rsidRPr="00376C83">
        <w:rPr>
          <w:lang w:eastAsia="es-MX"/>
        </w:rPr>
        <w:t xml:space="preserve">que permita obtener de forma automatizada la </w:t>
      </w:r>
      <w:r w:rsidRPr="00376C83">
        <w:rPr>
          <w:lang w:eastAsia="es-MX"/>
        </w:rPr>
        <w:lastRenderedPageBreak/>
        <w:t>información de las candidaturas registradas por: partido político, independiente, nombre, sexo, edad, tipo de elección,  que no sea postulado por otro partido político, reelección, cumplimiento a la paridad y porcentajes de registro.</w:t>
      </w:r>
    </w:p>
    <w:p w:rsidR="00636C83" w:rsidRPr="00E22381" w:rsidRDefault="00636C83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>Por último se realizaron los formatos e instructivos preliminares respecto a</w:t>
      </w:r>
      <w:r w:rsidRPr="00376C83">
        <w:rPr>
          <w:lang w:eastAsia="es-MX"/>
        </w:rPr>
        <w:t xml:space="preserve"> las solicitudes de registro de candidaturas a puesto de elección popular</w:t>
      </w:r>
      <w:r>
        <w:rPr>
          <w:lang w:eastAsia="es-MX"/>
        </w:rPr>
        <w:t xml:space="preserve"> incluyendo en los mismos los requisitos legales en las materias de reelección y paridad</w:t>
      </w:r>
      <w:r w:rsidRPr="00376C83">
        <w:rPr>
          <w:lang w:eastAsia="es-MX"/>
        </w:rPr>
        <w:t>.</w:t>
      </w:r>
      <w:r>
        <w:rPr>
          <w:lang w:eastAsia="es-MX"/>
        </w:rPr>
        <w:t xml:space="preserve">  </w:t>
      </w:r>
    </w:p>
    <w:p w:rsidR="006F4FEE" w:rsidRDefault="006F4FEE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 w:rsidRPr="006F4FEE">
        <w:rPr>
          <w:lang w:eastAsia="es-MX"/>
        </w:rPr>
        <w:tab/>
      </w:r>
      <w:r w:rsidRPr="006F4FEE">
        <w:rPr>
          <w:lang w:eastAsia="es-MX"/>
        </w:rPr>
        <w:tab/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F97577" w:rsidRPr="00B81BA1" w:rsidRDefault="00F97577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B81BA1">
        <w:rPr>
          <w:lang w:eastAsia="es-MX"/>
        </w:rPr>
        <w:t xml:space="preserve">Personal </w:t>
      </w:r>
      <w:r w:rsidR="00636C83">
        <w:rPr>
          <w:lang w:eastAsia="es-MX"/>
        </w:rPr>
        <w:t>del Instituto Electoral y de participación Ciudadana del estado de Jalisco</w:t>
      </w:r>
      <w:r w:rsidR="004121EE" w:rsidRPr="00B81BA1">
        <w:rPr>
          <w:lang w:eastAsia="es-MX"/>
        </w:rPr>
        <w:t>.</w:t>
      </w:r>
    </w:p>
    <w:p w:rsidR="00F97577" w:rsidRPr="00B81BA1" w:rsidRDefault="00B34BC7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Partidos Políticos</w:t>
      </w:r>
      <w:r w:rsidR="00636C83">
        <w:rPr>
          <w:lang w:eastAsia="es-MX"/>
        </w:rPr>
        <w:t xml:space="preserve"> Nacionales con acreditación en el estado de Jalisco</w:t>
      </w:r>
      <w:r w:rsidR="00F97577" w:rsidRPr="00B81BA1">
        <w:rPr>
          <w:lang w:eastAsia="es-MX"/>
        </w:rPr>
        <w:t>.</w:t>
      </w:r>
    </w:p>
    <w:p w:rsidR="00053564" w:rsidRPr="00B81BA1" w:rsidRDefault="00B34BC7" w:rsidP="003A161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Aspirantes a las Candidaturas independientes</w:t>
      </w:r>
      <w:r w:rsidR="00F97577" w:rsidRPr="00B81BA1">
        <w:rPr>
          <w:lang w:eastAsia="es-MX"/>
        </w:rPr>
        <w:t>.</w:t>
      </w:r>
      <w:r w:rsidR="00150650" w:rsidRPr="00B81BA1">
        <w:rPr>
          <w:lang w:eastAsia="es-MX"/>
        </w:rPr>
        <w:t xml:space="preserve"> 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033A4A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81B4D" w:rsidRPr="00630C0C" w:rsidRDefault="00033A4A" w:rsidP="00630C0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Los objetivos </w:t>
      </w:r>
      <w:r w:rsidR="000C7984">
        <w:rPr>
          <w:lang w:eastAsia="es-MX"/>
        </w:rPr>
        <w:t xml:space="preserve">del programa se cumplieron al 100%, toda vez que se </w:t>
      </w:r>
      <w:r w:rsidR="00630C0C">
        <w:rPr>
          <w:lang w:eastAsia="es-MX"/>
        </w:rPr>
        <w:t xml:space="preserve">realizaron 2 cursos de capacitación sobre el uso del </w:t>
      </w:r>
      <w:r w:rsidR="00630C0C" w:rsidRPr="00C3068A">
        <w:rPr>
          <w:lang w:eastAsia="es-MX"/>
        </w:rPr>
        <w:t xml:space="preserve">Sistema Nacional de Registro </w:t>
      </w:r>
      <w:r w:rsidR="00630C0C">
        <w:rPr>
          <w:lang w:eastAsia="es-MX"/>
        </w:rPr>
        <w:t xml:space="preserve">de precandidatos y candidatos </w:t>
      </w:r>
      <w:r w:rsidR="00630C0C" w:rsidRPr="00C3068A">
        <w:rPr>
          <w:lang w:eastAsia="es-MX"/>
        </w:rPr>
        <w:t>(SNR)</w:t>
      </w:r>
      <w:r w:rsidR="00630C0C">
        <w:rPr>
          <w:lang w:eastAsia="es-MX"/>
        </w:rPr>
        <w:t xml:space="preserve">; asimismo se dio inicio a los trabajos, conforme a lo programado, respecto al sistema informático </w:t>
      </w:r>
      <w:r w:rsidR="00630C0C" w:rsidRPr="00376C83">
        <w:rPr>
          <w:lang w:eastAsia="es-MX"/>
        </w:rPr>
        <w:t>que permita obtener de forma automatizada la información de las candidaturas registradas</w:t>
      </w:r>
      <w:r w:rsidR="00630C0C">
        <w:rPr>
          <w:lang w:eastAsia="es-MX"/>
        </w:rPr>
        <w:t xml:space="preserve"> y los proyectos de solicitudes de </w:t>
      </w:r>
      <w:r w:rsidR="00630C0C" w:rsidRPr="00376C83">
        <w:rPr>
          <w:lang w:eastAsia="es-MX"/>
        </w:rPr>
        <w:t>registro de candidaturas a puesto de elección popular</w:t>
      </w:r>
      <w:r w:rsidR="00630C0C">
        <w:rPr>
          <w:lang w:eastAsia="es-MX"/>
        </w:rPr>
        <w:t xml:space="preserve"> incluyendo en los mismos los requisitos que actualmente señala la normatividad aplicable</w:t>
      </w:r>
      <w:r w:rsidR="004121EE" w:rsidRPr="00B81BA1">
        <w:rPr>
          <w:lang w:eastAsia="es-MX"/>
        </w:rPr>
        <w:t xml:space="preserve">. 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EB0DCF" w:rsidRDefault="00630C0C" w:rsidP="00E22B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Curso sobre el </w:t>
      </w:r>
      <w:r w:rsidRPr="00C3068A">
        <w:rPr>
          <w:lang w:eastAsia="es-MX"/>
        </w:rPr>
        <w:t xml:space="preserve">Sistema Nacional de Registro </w:t>
      </w:r>
      <w:r>
        <w:rPr>
          <w:lang w:eastAsia="es-MX"/>
        </w:rPr>
        <w:t xml:space="preserve">de precandidatos y candidatos </w:t>
      </w:r>
      <w:r w:rsidRPr="00C3068A">
        <w:rPr>
          <w:lang w:eastAsia="es-MX"/>
        </w:rPr>
        <w:t>(SNR)</w:t>
      </w:r>
      <w:r>
        <w:rPr>
          <w:lang w:eastAsia="es-MX"/>
        </w:rPr>
        <w:t xml:space="preserve"> impartido por personal de la Unidad Técnica de Fiscalización del Instituto Nacional Electoral</w:t>
      </w:r>
      <w:r w:rsidRPr="00C3068A">
        <w:rPr>
          <w:lang w:eastAsia="es-MX"/>
        </w:rPr>
        <w:t>,</w:t>
      </w:r>
      <w:r>
        <w:rPr>
          <w:lang w:eastAsia="es-MX"/>
        </w:rPr>
        <w:t xml:space="preserve"> para el p</w:t>
      </w:r>
      <w:r w:rsidRPr="00B81BA1">
        <w:rPr>
          <w:lang w:eastAsia="es-MX"/>
        </w:rPr>
        <w:t xml:space="preserve">ersonal </w:t>
      </w:r>
      <w:r>
        <w:rPr>
          <w:lang w:eastAsia="es-MX"/>
        </w:rPr>
        <w:t>del Instituto Electoral y de participación Ciudadana del estado de Jalisco</w:t>
      </w:r>
      <w:r w:rsidRPr="00C3068A">
        <w:rPr>
          <w:lang w:eastAsia="es-MX"/>
        </w:rPr>
        <w:t xml:space="preserve"> </w:t>
      </w:r>
      <w:r>
        <w:rPr>
          <w:lang w:eastAsia="es-MX"/>
        </w:rPr>
        <w:t xml:space="preserve">en </w:t>
      </w:r>
      <w:r w:rsidRPr="00C3068A">
        <w:rPr>
          <w:lang w:eastAsia="es-MX"/>
        </w:rPr>
        <w:t xml:space="preserve">la </w:t>
      </w:r>
      <w:r>
        <w:rPr>
          <w:lang w:eastAsia="es-MX"/>
        </w:rPr>
        <w:t xml:space="preserve">sala de partidos </w:t>
      </w:r>
      <w:r w:rsidRPr="00C3068A">
        <w:rPr>
          <w:lang w:eastAsia="es-MX"/>
        </w:rPr>
        <w:t>del IEPC Jalisco</w:t>
      </w:r>
      <w:r>
        <w:rPr>
          <w:lang w:eastAsia="es-MX"/>
        </w:rPr>
        <w:t>: 1</w:t>
      </w:r>
      <w:r w:rsidR="00E22BF0" w:rsidRPr="00B81BA1">
        <w:rPr>
          <w:lang w:eastAsia="es-MX"/>
        </w:rPr>
        <w:t xml:space="preserve">   </w:t>
      </w:r>
    </w:p>
    <w:p w:rsidR="00630C0C" w:rsidRDefault="00630C0C" w:rsidP="00E22B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Curso sobre el </w:t>
      </w:r>
      <w:r w:rsidRPr="00C3068A">
        <w:rPr>
          <w:lang w:eastAsia="es-MX"/>
        </w:rPr>
        <w:t xml:space="preserve">Sistema Nacional de Registro </w:t>
      </w:r>
      <w:r>
        <w:rPr>
          <w:lang w:eastAsia="es-MX"/>
        </w:rPr>
        <w:t xml:space="preserve">de precandidatos y candidatos </w:t>
      </w:r>
      <w:r w:rsidRPr="00C3068A">
        <w:rPr>
          <w:lang w:eastAsia="es-MX"/>
        </w:rPr>
        <w:t>(SNR)</w:t>
      </w:r>
      <w:r>
        <w:rPr>
          <w:lang w:eastAsia="es-MX"/>
        </w:rPr>
        <w:t xml:space="preserve"> impartido por personal de la Unidad Técnica de Fiscalización del Instituto Nacional Electoral</w:t>
      </w:r>
      <w:r w:rsidRPr="00C3068A">
        <w:rPr>
          <w:lang w:eastAsia="es-MX"/>
        </w:rPr>
        <w:t>,</w:t>
      </w:r>
      <w:r>
        <w:rPr>
          <w:lang w:eastAsia="es-MX"/>
        </w:rPr>
        <w:t xml:space="preserve"> para Partidos Políticos Nacionales con acreditación en el estado de Jalisco en el salón del pleno del Consejo General: 1</w:t>
      </w:r>
    </w:p>
    <w:p w:rsidR="00630C0C" w:rsidRDefault="00630C0C" w:rsidP="00E22B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 Sistema informático </w:t>
      </w:r>
      <w:r w:rsidRPr="00376C83">
        <w:rPr>
          <w:lang w:eastAsia="es-MX"/>
        </w:rPr>
        <w:t>que permita obtener de forma automatizada la información de las candidaturas registradas</w:t>
      </w:r>
      <w:r>
        <w:rPr>
          <w:lang w:eastAsia="es-MX"/>
        </w:rPr>
        <w:t>: 1</w:t>
      </w:r>
    </w:p>
    <w:p w:rsidR="00630C0C" w:rsidRPr="00B81BA1" w:rsidRDefault="00630C0C" w:rsidP="00E22B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Proyectos de solicitudes de </w:t>
      </w:r>
      <w:r w:rsidRPr="00376C83">
        <w:rPr>
          <w:lang w:eastAsia="es-MX"/>
        </w:rPr>
        <w:t>registro de candidaturas a puesto de elección popular</w:t>
      </w:r>
      <w:r>
        <w:rPr>
          <w:lang w:eastAsia="es-MX"/>
        </w:rPr>
        <w:t xml:space="preserve">: </w:t>
      </w:r>
      <w:r w:rsidR="00010C88">
        <w:rPr>
          <w:lang w:eastAsia="es-MX"/>
        </w:rPr>
        <w:t>23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lastRenderedPageBreak/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640CFC" w:rsidRPr="00B81BA1" w:rsidRDefault="00640CFC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 w:rsidRPr="00B81BA1">
        <w:rPr>
          <w:lang w:eastAsia="es-MX"/>
        </w:rPr>
        <w:t>No aplica.</w:t>
      </w:r>
    </w:p>
    <w:p w:rsidR="0093207A" w:rsidRPr="0093207A" w:rsidRDefault="000B2B33" w:rsidP="00EE558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 </w:t>
      </w:r>
      <w:r w:rsidR="00EE5588">
        <w:rPr>
          <w:lang w:eastAsia="es-MX"/>
        </w:rPr>
        <w:t xml:space="preserve">  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010C88" w:rsidP="00B81BA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MX"/>
        </w:rPr>
      </w:pPr>
      <w:r>
        <w:rPr>
          <w:lang w:eastAsia="es-MX"/>
        </w:rPr>
        <w:t>No aplica</w:t>
      </w:r>
      <w:r w:rsidR="00967E64">
        <w:rPr>
          <w:lang w:eastAsia="es-MX"/>
        </w:rPr>
        <w:t>.</w:t>
      </w:r>
      <w:r w:rsidR="00446001">
        <w:rPr>
          <w:lang w:eastAsia="es-MX"/>
        </w:rPr>
        <w:t xml:space="preserve"> 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CBB" w:rsidRDefault="00A54CBB" w:rsidP="00883378">
      <w:pPr>
        <w:spacing w:after="0" w:line="240" w:lineRule="auto"/>
      </w:pPr>
      <w:r>
        <w:separator/>
      </w:r>
    </w:p>
  </w:endnote>
  <w:endnote w:type="continuationSeparator" w:id="0">
    <w:p w:rsidR="00A54CBB" w:rsidRDefault="00A54CBB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216CB" w:rsidRDefault="008216CB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3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36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216CB" w:rsidRDefault="008216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CBB" w:rsidRDefault="00A54CBB" w:rsidP="00883378">
      <w:pPr>
        <w:spacing w:after="0" w:line="240" w:lineRule="auto"/>
      </w:pPr>
      <w:r>
        <w:separator/>
      </w:r>
    </w:p>
  </w:footnote>
  <w:footnote w:type="continuationSeparator" w:id="0">
    <w:p w:rsidR="00A54CBB" w:rsidRDefault="00A54CBB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CB" w:rsidRDefault="008216CB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62831D0F" wp14:editId="5AFEBAF0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2017</w:t>
    </w:r>
  </w:p>
  <w:p w:rsidR="008216CB" w:rsidRDefault="008216CB" w:rsidP="00C61E22">
    <w:pPr>
      <w:pStyle w:val="Encabezado"/>
      <w:jc w:val="right"/>
    </w:pPr>
    <w:r>
      <w:t>Unidad Técnica de Prerrogativas a Partidos Políticos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AA0"/>
    <w:multiLevelType w:val="multilevel"/>
    <w:tmpl w:val="2EF84D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10C88"/>
    <w:rsid w:val="00027242"/>
    <w:rsid w:val="00033A4A"/>
    <w:rsid w:val="000427E0"/>
    <w:rsid w:val="00052270"/>
    <w:rsid w:val="00053564"/>
    <w:rsid w:val="00081B4D"/>
    <w:rsid w:val="000B2161"/>
    <w:rsid w:val="000B2B33"/>
    <w:rsid w:val="000C7984"/>
    <w:rsid w:val="000E1CA6"/>
    <w:rsid w:val="000F0C9A"/>
    <w:rsid w:val="00150650"/>
    <w:rsid w:val="00192750"/>
    <w:rsid w:val="001E12B9"/>
    <w:rsid w:val="0021540F"/>
    <w:rsid w:val="00220999"/>
    <w:rsid w:val="00272C89"/>
    <w:rsid w:val="00273A9A"/>
    <w:rsid w:val="00313E71"/>
    <w:rsid w:val="00335F8B"/>
    <w:rsid w:val="00347B4A"/>
    <w:rsid w:val="00376C83"/>
    <w:rsid w:val="003815C6"/>
    <w:rsid w:val="003A161D"/>
    <w:rsid w:val="004121EE"/>
    <w:rsid w:val="00446001"/>
    <w:rsid w:val="00515F55"/>
    <w:rsid w:val="00517343"/>
    <w:rsid w:val="00523C78"/>
    <w:rsid w:val="0053228A"/>
    <w:rsid w:val="005E37F6"/>
    <w:rsid w:val="005F74AC"/>
    <w:rsid w:val="00605445"/>
    <w:rsid w:val="00630C0C"/>
    <w:rsid w:val="00636C83"/>
    <w:rsid w:val="00640CFC"/>
    <w:rsid w:val="00650D8D"/>
    <w:rsid w:val="00676B04"/>
    <w:rsid w:val="006E3E07"/>
    <w:rsid w:val="006F4FEE"/>
    <w:rsid w:val="007138E6"/>
    <w:rsid w:val="00752A82"/>
    <w:rsid w:val="007A69D2"/>
    <w:rsid w:val="007E09D3"/>
    <w:rsid w:val="008216CB"/>
    <w:rsid w:val="00841F89"/>
    <w:rsid w:val="00845358"/>
    <w:rsid w:val="00853259"/>
    <w:rsid w:val="00883378"/>
    <w:rsid w:val="00886047"/>
    <w:rsid w:val="008F33DB"/>
    <w:rsid w:val="0093207A"/>
    <w:rsid w:val="00934AAE"/>
    <w:rsid w:val="009616C5"/>
    <w:rsid w:val="00967E64"/>
    <w:rsid w:val="00985958"/>
    <w:rsid w:val="009B1DB8"/>
    <w:rsid w:val="009C24DD"/>
    <w:rsid w:val="00A00C1C"/>
    <w:rsid w:val="00A17369"/>
    <w:rsid w:val="00A304F4"/>
    <w:rsid w:val="00A54CBB"/>
    <w:rsid w:val="00A82E77"/>
    <w:rsid w:val="00AA37E7"/>
    <w:rsid w:val="00AC1DFF"/>
    <w:rsid w:val="00AD47EF"/>
    <w:rsid w:val="00AD6B5E"/>
    <w:rsid w:val="00B112DE"/>
    <w:rsid w:val="00B34BC7"/>
    <w:rsid w:val="00B81BA1"/>
    <w:rsid w:val="00B869C0"/>
    <w:rsid w:val="00BA0631"/>
    <w:rsid w:val="00BB515D"/>
    <w:rsid w:val="00BC00C7"/>
    <w:rsid w:val="00BC4AC5"/>
    <w:rsid w:val="00BC5B18"/>
    <w:rsid w:val="00BC666D"/>
    <w:rsid w:val="00BF5F89"/>
    <w:rsid w:val="00C3068A"/>
    <w:rsid w:val="00C3796C"/>
    <w:rsid w:val="00C47849"/>
    <w:rsid w:val="00C61E22"/>
    <w:rsid w:val="00D56F81"/>
    <w:rsid w:val="00D90D7A"/>
    <w:rsid w:val="00E22381"/>
    <w:rsid w:val="00E22BF0"/>
    <w:rsid w:val="00E4646C"/>
    <w:rsid w:val="00E61E5C"/>
    <w:rsid w:val="00EB0DCF"/>
    <w:rsid w:val="00EE5588"/>
    <w:rsid w:val="00EF30BA"/>
    <w:rsid w:val="00EF492A"/>
    <w:rsid w:val="00F9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7894A-2DD8-4762-A627-4A19C648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2018-01-29T17:04:00Z</dcterms:created>
  <dcterms:modified xsi:type="dcterms:W3CDTF">2018-01-29T17:04:00Z</dcterms:modified>
</cp:coreProperties>
</file>