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1379" w:rsidRDefault="00061379" w:rsidP="001E6CD8">
      <w:pPr>
        <w:spacing w:after="0" w:line="240" w:lineRule="auto"/>
        <w:jc w:val="center"/>
        <w:rPr>
          <w:rFonts w:ascii="Arial" w:hAnsi="Arial" w:cs="Arial"/>
          <w:b/>
          <w:sz w:val="28"/>
        </w:rPr>
      </w:pPr>
      <w:bookmarkStart w:id="0" w:name="_GoBack"/>
      <w:bookmarkEnd w:id="0"/>
    </w:p>
    <w:p w:rsidR="001E6CD8" w:rsidRPr="009F682D" w:rsidRDefault="001E6CD8" w:rsidP="001E6CD8">
      <w:pPr>
        <w:spacing w:after="0" w:line="240" w:lineRule="auto"/>
        <w:jc w:val="center"/>
        <w:rPr>
          <w:rFonts w:ascii="Arial" w:hAnsi="Arial" w:cs="Arial"/>
          <w:b/>
          <w:sz w:val="28"/>
        </w:rPr>
      </w:pPr>
      <w:r w:rsidRPr="009F682D">
        <w:rPr>
          <w:rFonts w:ascii="Arial" w:hAnsi="Arial" w:cs="Arial"/>
          <w:b/>
          <w:sz w:val="28"/>
        </w:rPr>
        <w:t>INFORME ANUAL DE ACTIVIDADES</w:t>
      </w:r>
    </w:p>
    <w:p w:rsidR="001E6CD8" w:rsidRPr="009F682D" w:rsidRDefault="001E6CD8" w:rsidP="001E6CD8">
      <w:pPr>
        <w:spacing w:after="0" w:line="240" w:lineRule="auto"/>
        <w:jc w:val="center"/>
        <w:rPr>
          <w:rFonts w:ascii="Arial" w:hAnsi="Arial" w:cs="Arial"/>
          <w:b/>
          <w:sz w:val="28"/>
        </w:rPr>
      </w:pPr>
      <w:r w:rsidRPr="009F682D">
        <w:rPr>
          <w:rFonts w:ascii="Arial" w:hAnsi="Arial" w:cs="Arial"/>
          <w:b/>
          <w:sz w:val="28"/>
        </w:rPr>
        <w:t>DIRECCIÓN DE ORGANIZACIÓN ELECTORAL</w:t>
      </w:r>
    </w:p>
    <w:p w:rsidR="001E6CD8" w:rsidRPr="009F682D" w:rsidRDefault="001E6CD8" w:rsidP="001E6CD8">
      <w:pPr>
        <w:spacing w:after="0" w:line="240" w:lineRule="auto"/>
        <w:jc w:val="center"/>
        <w:rPr>
          <w:rFonts w:ascii="Arial" w:hAnsi="Arial" w:cs="Arial"/>
          <w:b/>
          <w:sz w:val="28"/>
        </w:rPr>
      </w:pPr>
      <w:r>
        <w:rPr>
          <w:rFonts w:ascii="Arial" w:hAnsi="Arial" w:cs="Arial"/>
          <w:b/>
          <w:sz w:val="28"/>
        </w:rPr>
        <w:t>2017</w:t>
      </w:r>
    </w:p>
    <w:p w:rsidR="001E6CD8" w:rsidRDefault="001E6CD8" w:rsidP="001E6CD8">
      <w:pPr>
        <w:spacing w:after="0" w:line="240" w:lineRule="auto"/>
        <w:jc w:val="both"/>
        <w:rPr>
          <w:rFonts w:ascii="Arial" w:hAnsi="Arial" w:cs="Arial"/>
          <w:sz w:val="24"/>
        </w:rPr>
      </w:pPr>
    </w:p>
    <w:p w:rsidR="001E6CD8" w:rsidRDefault="001E6CD8" w:rsidP="001E6CD8">
      <w:pPr>
        <w:spacing w:after="0" w:line="240" w:lineRule="auto"/>
        <w:jc w:val="both"/>
        <w:rPr>
          <w:rFonts w:ascii="Arial" w:hAnsi="Arial" w:cs="Arial"/>
          <w:sz w:val="24"/>
        </w:rPr>
      </w:pPr>
    </w:p>
    <w:p w:rsidR="001E6CD8" w:rsidRDefault="001E6CD8" w:rsidP="001E6CD8">
      <w:pPr>
        <w:spacing w:after="0" w:line="360" w:lineRule="auto"/>
        <w:jc w:val="both"/>
        <w:rPr>
          <w:rFonts w:ascii="Arial" w:hAnsi="Arial" w:cs="Arial"/>
          <w:sz w:val="24"/>
        </w:rPr>
      </w:pPr>
    </w:p>
    <w:p w:rsidR="001E6CD8" w:rsidRDefault="001E6CD8" w:rsidP="001E6CD8">
      <w:pPr>
        <w:spacing w:after="0" w:line="360" w:lineRule="auto"/>
        <w:jc w:val="both"/>
        <w:rPr>
          <w:rFonts w:ascii="Arial" w:hAnsi="Arial" w:cs="Arial"/>
          <w:sz w:val="24"/>
        </w:rPr>
      </w:pPr>
      <w:r>
        <w:rPr>
          <w:rFonts w:ascii="Arial" w:hAnsi="Arial" w:cs="Arial"/>
          <w:sz w:val="24"/>
        </w:rPr>
        <w:t>La Dirección de Organización Electoral, es el área responsable de supervisar y elaborar el proyecto de los lineamientos para la impresión, producción y distribución de la documentación y el material electoral, la entrega recepción a los órganos desconcentrados del Instituto Electoral, elaboración de estudios comparativos y proyecto de lineamientos para la integración y remisión de los expedientes electorales; diseñar e implementar la logística para la preparación y ejecución de los procesos electorales y los mecanismos de participación ciudadana (plebiscito y referéndum), así como la logística de preparación y ejecución de los distintos eventos que se organizan en el Instituto. También coordina los trabajos para la ubicación, instalación y desinstalación de las sedes dónde se desarrollan de las actividades que corresponde a los Consejos Distritales y Municipales, en cada consejo se organizan las tareas relativas a la entrega-recepción de la documentación y el material electoral, la información sobre el desarrollo de la jornada electoral, apoya y coadyuva en las funciones del Secretario Ejecutivo, la Comisión d</w:t>
      </w:r>
      <w:r w:rsidR="00061379">
        <w:rPr>
          <w:rFonts w:ascii="Arial" w:hAnsi="Arial" w:cs="Arial"/>
          <w:sz w:val="24"/>
        </w:rPr>
        <w:t>e Adquisiciones y Enajenaciones y la Comisión de Organización Electoral.</w:t>
      </w:r>
    </w:p>
    <w:p w:rsidR="001E6CD8" w:rsidRDefault="001E6CD8" w:rsidP="001E6CD8">
      <w:pPr>
        <w:spacing w:after="0" w:line="360" w:lineRule="auto"/>
        <w:jc w:val="both"/>
        <w:rPr>
          <w:rFonts w:ascii="Arial" w:hAnsi="Arial" w:cs="Arial"/>
          <w:sz w:val="24"/>
        </w:rPr>
      </w:pPr>
    </w:p>
    <w:p w:rsidR="001E6CD8" w:rsidRDefault="00C45066" w:rsidP="006110D9">
      <w:pPr>
        <w:spacing w:after="0" w:line="360" w:lineRule="auto"/>
        <w:ind w:firstLine="708"/>
        <w:jc w:val="both"/>
        <w:rPr>
          <w:rFonts w:ascii="Arial" w:hAnsi="Arial" w:cs="Arial"/>
          <w:sz w:val="24"/>
        </w:rPr>
      </w:pPr>
      <w:r>
        <w:rPr>
          <w:rFonts w:ascii="Arial" w:hAnsi="Arial" w:cs="Arial"/>
          <w:sz w:val="24"/>
        </w:rPr>
        <w:t>Durante el ejercicio 2017</w:t>
      </w:r>
      <w:r w:rsidR="001E6CD8">
        <w:rPr>
          <w:rFonts w:ascii="Arial" w:hAnsi="Arial" w:cs="Arial"/>
          <w:sz w:val="24"/>
        </w:rPr>
        <w:t xml:space="preserve">, la Dirección se dedicó al cumplimiento </w:t>
      </w:r>
      <w:r>
        <w:rPr>
          <w:rFonts w:ascii="Arial" w:hAnsi="Arial" w:cs="Arial"/>
          <w:sz w:val="24"/>
        </w:rPr>
        <w:t xml:space="preserve">de los programas y actividades descritas en el </w:t>
      </w:r>
      <w:r w:rsidR="00061379">
        <w:rPr>
          <w:rFonts w:ascii="Arial" w:hAnsi="Arial" w:cs="Arial"/>
          <w:sz w:val="24"/>
        </w:rPr>
        <w:t>Programa Operativo de Actividades (</w:t>
      </w:r>
      <w:r>
        <w:rPr>
          <w:rFonts w:ascii="Arial" w:hAnsi="Arial" w:cs="Arial"/>
          <w:sz w:val="24"/>
        </w:rPr>
        <w:t>POA</w:t>
      </w:r>
      <w:r w:rsidR="00061379">
        <w:rPr>
          <w:rFonts w:ascii="Arial" w:hAnsi="Arial" w:cs="Arial"/>
          <w:sz w:val="24"/>
        </w:rPr>
        <w:t>)</w:t>
      </w:r>
      <w:r w:rsidR="001E6CD8">
        <w:rPr>
          <w:rFonts w:ascii="Arial" w:hAnsi="Arial" w:cs="Arial"/>
          <w:sz w:val="24"/>
        </w:rPr>
        <w:t>,</w:t>
      </w:r>
      <w:r w:rsidR="00963710">
        <w:rPr>
          <w:rFonts w:ascii="Arial" w:hAnsi="Arial" w:cs="Arial"/>
          <w:sz w:val="24"/>
        </w:rPr>
        <w:t xml:space="preserve"> es importante señalar que por cuestiones presupuestales no se desarrollaron algunas de ellas,</w:t>
      </w:r>
      <w:r w:rsidR="001E6CD8">
        <w:rPr>
          <w:rFonts w:ascii="Arial" w:hAnsi="Arial" w:cs="Arial"/>
          <w:sz w:val="24"/>
        </w:rPr>
        <w:t xml:space="preserve"> razón por la cual se presentan </w:t>
      </w:r>
      <w:r w:rsidR="00963710">
        <w:rPr>
          <w:rFonts w:ascii="Arial" w:hAnsi="Arial" w:cs="Arial"/>
          <w:sz w:val="24"/>
        </w:rPr>
        <w:t>en este informe aquellas que se trabajaron durante el ejercicio del 2017.</w:t>
      </w:r>
    </w:p>
    <w:p w:rsidR="0019526C" w:rsidRDefault="0019526C" w:rsidP="0019526C">
      <w:pPr>
        <w:spacing w:after="0" w:line="360" w:lineRule="auto"/>
        <w:jc w:val="both"/>
        <w:rPr>
          <w:rFonts w:ascii="Arial" w:hAnsi="Arial" w:cs="Arial"/>
          <w:sz w:val="24"/>
        </w:rPr>
      </w:pPr>
    </w:p>
    <w:p w:rsidR="0019526C" w:rsidRDefault="0019526C" w:rsidP="0019526C">
      <w:pPr>
        <w:spacing w:after="0" w:line="360" w:lineRule="auto"/>
        <w:ind w:firstLine="708"/>
        <w:jc w:val="both"/>
        <w:rPr>
          <w:rFonts w:ascii="Arial" w:hAnsi="Arial" w:cs="Arial"/>
          <w:sz w:val="24"/>
        </w:rPr>
      </w:pPr>
      <w:r>
        <w:rPr>
          <w:rFonts w:ascii="Arial" w:hAnsi="Arial" w:cs="Arial"/>
          <w:sz w:val="24"/>
        </w:rPr>
        <w:t>En este informe se desarrollan los temas relacionados con la estadística electora, rehabilitación de materiales, documentación electoral y los actos de preparación para el proceso electoral 2017-2018.</w:t>
      </w:r>
    </w:p>
    <w:p w:rsidR="00963710" w:rsidRDefault="00963710" w:rsidP="001E6CD8">
      <w:pPr>
        <w:spacing w:after="0" w:line="360" w:lineRule="auto"/>
        <w:jc w:val="both"/>
        <w:rPr>
          <w:rFonts w:ascii="Arial" w:hAnsi="Arial" w:cs="Arial"/>
          <w:sz w:val="24"/>
        </w:rPr>
      </w:pPr>
    </w:p>
    <w:p w:rsidR="00963710" w:rsidRDefault="00963710" w:rsidP="001E6CD8">
      <w:pPr>
        <w:spacing w:after="0" w:line="360" w:lineRule="auto"/>
        <w:jc w:val="both"/>
        <w:rPr>
          <w:rFonts w:ascii="Arial" w:hAnsi="Arial" w:cs="Arial"/>
          <w:sz w:val="24"/>
        </w:rPr>
      </w:pPr>
      <w:r>
        <w:rPr>
          <w:rFonts w:ascii="Arial" w:hAnsi="Arial" w:cs="Arial"/>
          <w:sz w:val="24"/>
        </w:rPr>
        <w:t>A) Estadística electoral y datos relevantes (EEDRE)</w:t>
      </w:r>
    </w:p>
    <w:p w:rsidR="00CD2F56" w:rsidRDefault="00CD2F56" w:rsidP="001E6CD8">
      <w:pPr>
        <w:spacing w:after="0" w:line="360" w:lineRule="auto"/>
        <w:jc w:val="both"/>
        <w:rPr>
          <w:rFonts w:ascii="Arial" w:hAnsi="Arial" w:cs="Arial"/>
          <w:sz w:val="24"/>
        </w:rPr>
      </w:pPr>
    </w:p>
    <w:p w:rsidR="0019526C" w:rsidRDefault="00CD2F56" w:rsidP="00CE2D3F">
      <w:pPr>
        <w:spacing w:after="0" w:line="360" w:lineRule="auto"/>
        <w:ind w:firstLine="708"/>
        <w:jc w:val="both"/>
        <w:rPr>
          <w:rFonts w:ascii="Arial" w:hAnsi="Arial" w:cs="Arial"/>
          <w:sz w:val="24"/>
        </w:rPr>
      </w:pPr>
      <w:r>
        <w:rPr>
          <w:rFonts w:ascii="Arial" w:hAnsi="Arial" w:cs="Arial"/>
          <w:sz w:val="24"/>
        </w:rPr>
        <w:t xml:space="preserve">En los primeros meses del año (Enero a Marzo) se </w:t>
      </w:r>
      <w:r w:rsidR="0019526C">
        <w:rPr>
          <w:rFonts w:ascii="Arial" w:hAnsi="Arial" w:cs="Arial"/>
          <w:sz w:val="24"/>
        </w:rPr>
        <w:t>terminó</w:t>
      </w:r>
      <w:r>
        <w:rPr>
          <w:rFonts w:ascii="Arial" w:hAnsi="Arial" w:cs="Arial"/>
          <w:sz w:val="24"/>
        </w:rPr>
        <w:t xml:space="preserve"> con el análisis sobre la base de datos generada a través de la captura del </w:t>
      </w:r>
      <w:r w:rsidR="0019526C">
        <w:rPr>
          <w:rFonts w:ascii="Arial" w:hAnsi="Arial" w:cs="Arial"/>
          <w:sz w:val="24"/>
        </w:rPr>
        <w:t>94.52 por ciento de un universo de 9,278 actas electorales como resultado de la jornada electoral de 1 de junio del 2015</w:t>
      </w:r>
      <w:r w:rsidR="00CE2D3F">
        <w:rPr>
          <w:rFonts w:ascii="Arial" w:hAnsi="Arial" w:cs="Arial"/>
          <w:sz w:val="24"/>
        </w:rPr>
        <w:t>, como resultado de este análisis se obtienen datos relevantes sobre la participación de los ciudadanos como funcionarios de mesa directiva de casilla y representantes de partidos políticos o candidatos independientes como es el caso del anterior distrito 10 electoral local, distrito 05 electoral l</w:t>
      </w:r>
      <w:r w:rsidR="00DC7F7B">
        <w:rPr>
          <w:rFonts w:ascii="Arial" w:hAnsi="Arial" w:cs="Arial"/>
          <w:sz w:val="24"/>
        </w:rPr>
        <w:t>ocal, el municipio de Valle de J</w:t>
      </w:r>
      <w:r w:rsidR="00CE2D3F">
        <w:rPr>
          <w:rFonts w:ascii="Arial" w:hAnsi="Arial" w:cs="Arial"/>
          <w:sz w:val="24"/>
        </w:rPr>
        <w:t>uárez</w:t>
      </w:r>
      <w:r w:rsidR="00DC7F7B">
        <w:rPr>
          <w:rFonts w:ascii="Arial" w:hAnsi="Arial" w:cs="Arial"/>
          <w:sz w:val="24"/>
        </w:rPr>
        <w:t xml:space="preserve"> y Tuxpan.</w:t>
      </w:r>
    </w:p>
    <w:p w:rsidR="00DC7F7B" w:rsidRDefault="00DC7F7B" w:rsidP="00CE2D3F">
      <w:pPr>
        <w:spacing w:after="0" w:line="360" w:lineRule="auto"/>
        <w:ind w:firstLine="708"/>
        <w:jc w:val="both"/>
        <w:rPr>
          <w:rFonts w:ascii="Arial" w:hAnsi="Arial" w:cs="Arial"/>
          <w:sz w:val="24"/>
        </w:rPr>
      </w:pPr>
      <w:r>
        <w:rPr>
          <w:rFonts w:ascii="Arial" w:hAnsi="Arial" w:cs="Arial"/>
          <w:sz w:val="24"/>
        </w:rPr>
        <w:t>A continuación se presentan las tablas de resultados y los concentrados generales relevantes a la instalación, cierre y entrega de paquetes electorales.</w:t>
      </w:r>
    </w:p>
    <w:p w:rsidR="00DC7F7B" w:rsidRDefault="00DC7F7B" w:rsidP="00CE2D3F">
      <w:pPr>
        <w:spacing w:after="0" w:line="360" w:lineRule="auto"/>
        <w:ind w:firstLine="708"/>
        <w:jc w:val="both"/>
        <w:rPr>
          <w:rFonts w:ascii="Arial" w:hAnsi="Arial" w:cs="Arial"/>
          <w:sz w:val="24"/>
        </w:rPr>
      </w:pPr>
      <w:r>
        <w:rPr>
          <w:rFonts w:ascii="Arial" w:hAnsi="Arial" w:cs="Arial"/>
          <w:sz w:val="24"/>
        </w:rPr>
        <w:t>Es relevante describir que las columnas sombreadas corresponden a las figuras que desempeñaron las actividades por las que fueron capacitados y las demás a las sustituciones realizadas.</w:t>
      </w:r>
    </w:p>
    <w:p w:rsidR="00DC7F7B" w:rsidRDefault="00DC7F7B" w:rsidP="00CE2D3F">
      <w:pPr>
        <w:spacing w:after="0" w:line="360" w:lineRule="auto"/>
        <w:ind w:firstLine="708"/>
        <w:jc w:val="both"/>
        <w:rPr>
          <w:rFonts w:ascii="Arial" w:hAnsi="Arial" w:cs="Arial"/>
          <w:sz w:val="24"/>
        </w:rPr>
      </w:pPr>
    </w:p>
    <w:p w:rsidR="00DC7F7B" w:rsidRDefault="00DC7F7B" w:rsidP="00CE2D3F">
      <w:pPr>
        <w:spacing w:after="0" w:line="360" w:lineRule="auto"/>
        <w:ind w:firstLine="708"/>
        <w:jc w:val="both"/>
        <w:rPr>
          <w:rFonts w:ascii="Arial" w:hAnsi="Arial" w:cs="Arial"/>
          <w:sz w:val="24"/>
        </w:rPr>
      </w:pPr>
      <w:r>
        <w:rPr>
          <w:rFonts w:ascii="Arial" w:hAnsi="Arial" w:cs="Arial"/>
          <w:sz w:val="24"/>
        </w:rPr>
        <w:t>1. Presidente</w:t>
      </w: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r w:rsidRPr="00DC7F7B">
        <w:rPr>
          <w:noProof/>
          <w:lang w:eastAsia="es-MX"/>
        </w:rPr>
        <w:drawing>
          <wp:inline distT="0" distB="0" distL="0" distR="0">
            <wp:extent cx="5612130" cy="2240800"/>
            <wp:effectExtent l="0" t="0" r="7620" b="76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12130" cy="2240800"/>
                    </a:xfrm>
                    <a:prstGeom prst="rect">
                      <a:avLst/>
                    </a:prstGeom>
                    <a:noFill/>
                    <a:ln>
                      <a:noFill/>
                    </a:ln>
                  </pic:spPr>
                </pic:pic>
              </a:graphicData>
            </a:graphic>
          </wp:inline>
        </w:drawing>
      </w: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r>
        <w:rPr>
          <w:rFonts w:ascii="Arial" w:hAnsi="Arial" w:cs="Arial"/>
          <w:sz w:val="24"/>
        </w:rPr>
        <w:lastRenderedPageBreak/>
        <w:tab/>
        <w:t>2. Secretario 1</w:t>
      </w: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r w:rsidRPr="00DC7F7B">
        <w:rPr>
          <w:noProof/>
          <w:lang w:eastAsia="es-MX"/>
        </w:rPr>
        <w:drawing>
          <wp:inline distT="0" distB="0" distL="0" distR="0">
            <wp:extent cx="5612130" cy="2259734"/>
            <wp:effectExtent l="0" t="0" r="7620" b="762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2130" cy="2259734"/>
                    </a:xfrm>
                    <a:prstGeom prst="rect">
                      <a:avLst/>
                    </a:prstGeom>
                    <a:noFill/>
                    <a:ln>
                      <a:noFill/>
                    </a:ln>
                  </pic:spPr>
                </pic:pic>
              </a:graphicData>
            </a:graphic>
          </wp:inline>
        </w:drawing>
      </w: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r>
        <w:rPr>
          <w:rFonts w:ascii="Arial" w:hAnsi="Arial" w:cs="Arial"/>
          <w:sz w:val="24"/>
        </w:rPr>
        <w:tab/>
        <w:t>3. Secretario 2</w:t>
      </w: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r w:rsidRPr="00DC7F7B">
        <w:rPr>
          <w:noProof/>
          <w:lang w:eastAsia="es-MX"/>
        </w:rPr>
        <w:drawing>
          <wp:inline distT="0" distB="0" distL="0" distR="0">
            <wp:extent cx="5612130" cy="2291719"/>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12130" cy="2291719"/>
                    </a:xfrm>
                    <a:prstGeom prst="rect">
                      <a:avLst/>
                    </a:prstGeom>
                    <a:noFill/>
                    <a:ln>
                      <a:noFill/>
                    </a:ln>
                  </pic:spPr>
                </pic:pic>
              </a:graphicData>
            </a:graphic>
          </wp:inline>
        </w:drawing>
      </w: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p>
    <w:p w:rsidR="00DC7F7B" w:rsidRDefault="00DC7F7B" w:rsidP="00DC7F7B">
      <w:pPr>
        <w:spacing w:after="0" w:line="360" w:lineRule="auto"/>
        <w:jc w:val="both"/>
        <w:rPr>
          <w:rFonts w:ascii="Arial" w:hAnsi="Arial" w:cs="Arial"/>
          <w:sz w:val="24"/>
        </w:rPr>
      </w:pPr>
      <w:r>
        <w:rPr>
          <w:rFonts w:ascii="Arial" w:hAnsi="Arial" w:cs="Arial"/>
          <w:sz w:val="24"/>
        </w:rPr>
        <w:lastRenderedPageBreak/>
        <w:tab/>
        <w:t>4. Escrutador 1</w:t>
      </w:r>
    </w:p>
    <w:p w:rsidR="00DC7F7B" w:rsidRDefault="00DC7F7B" w:rsidP="00DC7F7B">
      <w:pPr>
        <w:spacing w:after="0" w:line="360" w:lineRule="auto"/>
        <w:jc w:val="both"/>
        <w:rPr>
          <w:rFonts w:ascii="Arial" w:hAnsi="Arial" w:cs="Arial"/>
          <w:sz w:val="24"/>
        </w:rPr>
      </w:pPr>
      <w:r w:rsidRPr="00DC7F7B">
        <w:rPr>
          <w:noProof/>
          <w:lang w:eastAsia="es-MX"/>
        </w:rPr>
        <w:drawing>
          <wp:inline distT="0" distB="0" distL="0" distR="0">
            <wp:extent cx="5612130" cy="2321290"/>
            <wp:effectExtent l="0" t="0" r="7620" b="317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12130" cy="2321290"/>
                    </a:xfrm>
                    <a:prstGeom prst="rect">
                      <a:avLst/>
                    </a:prstGeom>
                    <a:noFill/>
                    <a:ln>
                      <a:noFill/>
                    </a:ln>
                  </pic:spPr>
                </pic:pic>
              </a:graphicData>
            </a:graphic>
          </wp:inline>
        </w:drawing>
      </w:r>
    </w:p>
    <w:p w:rsidR="00DC7F7B" w:rsidRDefault="00DC7F7B" w:rsidP="00DC7F7B">
      <w:pPr>
        <w:spacing w:after="0" w:line="360" w:lineRule="auto"/>
        <w:jc w:val="both"/>
        <w:rPr>
          <w:rFonts w:ascii="Arial" w:hAnsi="Arial" w:cs="Arial"/>
          <w:sz w:val="24"/>
        </w:rPr>
      </w:pPr>
      <w:r>
        <w:rPr>
          <w:rFonts w:ascii="Arial" w:hAnsi="Arial" w:cs="Arial"/>
          <w:sz w:val="24"/>
        </w:rPr>
        <w:tab/>
        <w:t>5. Escrutador 2</w:t>
      </w:r>
    </w:p>
    <w:p w:rsidR="00DC7F7B" w:rsidRDefault="00DC7F7B" w:rsidP="00DC7F7B">
      <w:pPr>
        <w:spacing w:after="0" w:line="360" w:lineRule="auto"/>
        <w:jc w:val="both"/>
        <w:rPr>
          <w:rFonts w:ascii="Arial" w:hAnsi="Arial" w:cs="Arial"/>
          <w:sz w:val="24"/>
        </w:rPr>
      </w:pPr>
      <w:r w:rsidRPr="00DC7F7B">
        <w:rPr>
          <w:noProof/>
          <w:lang w:eastAsia="es-MX"/>
        </w:rPr>
        <w:drawing>
          <wp:inline distT="0" distB="0" distL="0" distR="0">
            <wp:extent cx="5612130" cy="2288480"/>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12130" cy="2288480"/>
                    </a:xfrm>
                    <a:prstGeom prst="rect">
                      <a:avLst/>
                    </a:prstGeom>
                    <a:noFill/>
                    <a:ln>
                      <a:noFill/>
                    </a:ln>
                  </pic:spPr>
                </pic:pic>
              </a:graphicData>
            </a:graphic>
          </wp:inline>
        </w:drawing>
      </w:r>
    </w:p>
    <w:p w:rsidR="00DC7F7B" w:rsidRDefault="00DC7F7B" w:rsidP="00DC7F7B">
      <w:pPr>
        <w:spacing w:after="0" w:line="360" w:lineRule="auto"/>
        <w:jc w:val="both"/>
        <w:rPr>
          <w:rFonts w:ascii="Arial" w:hAnsi="Arial" w:cs="Arial"/>
          <w:sz w:val="24"/>
        </w:rPr>
      </w:pPr>
      <w:r>
        <w:rPr>
          <w:rFonts w:ascii="Arial" w:hAnsi="Arial" w:cs="Arial"/>
          <w:sz w:val="24"/>
        </w:rPr>
        <w:tab/>
        <w:t>6. Escrutador 3</w:t>
      </w:r>
    </w:p>
    <w:p w:rsidR="00DC7F7B" w:rsidRDefault="00D173FC" w:rsidP="00DC7F7B">
      <w:pPr>
        <w:spacing w:after="0" w:line="360" w:lineRule="auto"/>
        <w:jc w:val="both"/>
        <w:rPr>
          <w:rFonts w:ascii="Arial" w:hAnsi="Arial" w:cs="Arial"/>
          <w:sz w:val="24"/>
        </w:rPr>
      </w:pPr>
      <w:r w:rsidRPr="00D173FC">
        <w:rPr>
          <w:noProof/>
          <w:lang w:eastAsia="es-MX"/>
        </w:rPr>
        <w:drawing>
          <wp:inline distT="0" distB="0" distL="0" distR="0">
            <wp:extent cx="5612130" cy="2321290"/>
            <wp:effectExtent l="0" t="0" r="7620" b="317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12130" cy="2321290"/>
                    </a:xfrm>
                    <a:prstGeom prst="rect">
                      <a:avLst/>
                    </a:prstGeom>
                    <a:noFill/>
                    <a:ln>
                      <a:noFill/>
                    </a:ln>
                  </pic:spPr>
                </pic:pic>
              </a:graphicData>
            </a:graphic>
          </wp:inline>
        </w:drawing>
      </w:r>
    </w:p>
    <w:p w:rsidR="00D173FC" w:rsidRDefault="00D173FC" w:rsidP="00DC7F7B">
      <w:pPr>
        <w:spacing w:after="0" w:line="360" w:lineRule="auto"/>
        <w:jc w:val="both"/>
        <w:rPr>
          <w:rFonts w:ascii="Arial" w:hAnsi="Arial" w:cs="Arial"/>
          <w:sz w:val="24"/>
        </w:rPr>
      </w:pPr>
    </w:p>
    <w:p w:rsidR="00D173FC" w:rsidRDefault="00D173FC" w:rsidP="00DC7F7B">
      <w:pPr>
        <w:spacing w:after="0" w:line="360" w:lineRule="auto"/>
        <w:jc w:val="both"/>
        <w:rPr>
          <w:rFonts w:ascii="Arial" w:hAnsi="Arial" w:cs="Arial"/>
          <w:sz w:val="24"/>
        </w:rPr>
      </w:pPr>
    </w:p>
    <w:p w:rsidR="00D173FC" w:rsidRDefault="00D173FC" w:rsidP="00DC7F7B">
      <w:pPr>
        <w:spacing w:after="0" w:line="360" w:lineRule="auto"/>
        <w:jc w:val="both"/>
        <w:rPr>
          <w:rFonts w:ascii="Arial" w:hAnsi="Arial" w:cs="Arial"/>
          <w:sz w:val="24"/>
        </w:rPr>
      </w:pPr>
      <w:r>
        <w:rPr>
          <w:rFonts w:ascii="Arial" w:hAnsi="Arial" w:cs="Arial"/>
          <w:sz w:val="24"/>
        </w:rPr>
        <w:tab/>
        <w:t>7. Casillas Electorales</w:t>
      </w:r>
    </w:p>
    <w:p w:rsidR="00D173FC" w:rsidRDefault="00D173FC" w:rsidP="00DC7F7B">
      <w:pPr>
        <w:spacing w:after="0" w:line="360" w:lineRule="auto"/>
        <w:jc w:val="both"/>
        <w:rPr>
          <w:rFonts w:ascii="Arial" w:hAnsi="Arial" w:cs="Arial"/>
          <w:sz w:val="24"/>
        </w:rPr>
      </w:pPr>
      <w:r w:rsidRPr="00D173FC">
        <w:rPr>
          <w:noProof/>
          <w:lang w:eastAsia="es-MX"/>
        </w:rPr>
        <w:drawing>
          <wp:inline distT="0" distB="0" distL="0" distR="0">
            <wp:extent cx="5612130" cy="2981276"/>
            <wp:effectExtent l="0" t="0" r="762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2130" cy="2981276"/>
                    </a:xfrm>
                    <a:prstGeom prst="rect">
                      <a:avLst/>
                    </a:prstGeom>
                    <a:noFill/>
                    <a:ln>
                      <a:noFill/>
                    </a:ln>
                  </pic:spPr>
                </pic:pic>
              </a:graphicData>
            </a:graphic>
          </wp:inline>
        </w:drawing>
      </w:r>
    </w:p>
    <w:p w:rsidR="009440FE" w:rsidRDefault="009440FE" w:rsidP="00DC7F7B">
      <w:pPr>
        <w:spacing w:after="0" w:line="360" w:lineRule="auto"/>
        <w:jc w:val="both"/>
        <w:rPr>
          <w:rFonts w:ascii="Arial" w:hAnsi="Arial" w:cs="Arial"/>
          <w:sz w:val="24"/>
        </w:rPr>
      </w:pPr>
      <w:r w:rsidRPr="009440FE">
        <w:rPr>
          <w:noProof/>
          <w:lang w:eastAsia="es-MX"/>
        </w:rPr>
        <w:drawing>
          <wp:inline distT="0" distB="0" distL="0" distR="0">
            <wp:extent cx="5612130" cy="2393347"/>
            <wp:effectExtent l="0" t="0" r="7620" b="698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2130" cy="2393347"/>
                    </a:xfrm>
                    <a:prstGeom prst="rect">
                      <a:avLst/>
                    </a:prstGeom>
                    <a:noFill/>
                    <a:ln>
                      <a:noFill/>
                    </a:ln>
                  </pic:spPr>
                </pic:pic>
              </a:graphicData>
            </a:graphic>
          </wp:inline>
        </w:drawing>
      </w:r>
    </w:p>
    <w:p w:rsidR="009440FE" w:rsidRDefault="009440FE" w:rsidP="00DC7F7B">
      <w:pPr>
        <w:spacing w:after="0" w:line="360" w:lineRule="auto"/>
        <w:jc w:val="both"/>
        <w:rPr>
          <w:rFonts w:ascii="Arial" w:hAnsi="Arial" w:cs="Arial"/>
          <w:sz w:val="24"/>
        </w:rPr>
      </w:pPr>
      <w:r w:rsidRPr="009440FE">
        <w:rPr>
          <w:noProof/>
          <w:lang w:eastAsia="es-MX"/>
        </w:rPr>
        <w:lastRenderedPageBreak/>
        <w:drawing>
          <wp:inline distT="0" distB="0" distL="0" distR="0">
            <wp:extent cx="3970020" cy="4396740"/>
            <wp:effectExtent l="0" t="0" r="0" b="381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70020" cy="4396740"/>
                    </a:xfrm>
                    <a:prstGeom prst="rect">
                      <a:avLst/>
                    </a:prstGeom>
                    <a:noFill/>
                    <a:ln>
                      <a:noFill/>
                    </a:ln>
                  </pic:spPr>
                </pic:pic>
              </a:graphicData>
            </a:graphic>
          </wp:inline>
        </w:drawing>
      </w:r>
    </w:p>
    <w:p w:rsidR="009440FE" w:rsidRDefault="009440FE" w:rsidP="00DC7F7B">
      <w:pPr>
        <w:spacing w:after="0" w:line="360" w:lineRule="auto"/>
        <w:jc w:val="both"/>
        <w:rPr>
          <w:rFonts w:ascii="Arial" w:hAnsi="Arial" w:cs="Arial"/>
          <w:sz w:val="24"/>
        </w:rPr>
      </w:pPr>
    </w:p>
    <w:p w:rsidR="009440FE" w:rsidRDefault="009440FE" w:rsidP="00DC7F7B">
      <w:pPr>
        <w:spacing w:after="0" w:line="360" w:lineRule="auto"/>
        <w:jc w:val="both"/>
        <w:rPr>
          <w:rFonts w:ascii="Arial" w:hAnsi="Arial" w:cs="Arial"/>
          <w:sz w:val="24"/>
        </w:rPr>
      </w:pPr>
      <w:r w:rsidRPr="009440FE">
        <w:rPr>
          <w:noProof/>
          <w:lang w:eastAsia="es-MX"/>
        </w:rPr>
        <w:drawing>
          <wp:inline distT="0" distB="0" distL="0" distR="0">
            <wp:extent cx="5612130" cy="2074439"/>
            <wp:effectExtent l="0" t="0" r="7620" b="25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12130" cy="2074439"/>
                    </a:xfrm>
                    <a:prstGeom prst="rect">
                      <a:avLst/>
                    </a:prstGeom>
                    <a:noFill/>
                    <a:ln>
                      <a:noFill/>
                    </a:ln>
                  </pic:spPr>
                </pic:pic>
              </a:graphicData>
            </a:graphic>
          </wp:inline>
        </w:drawing>
      </w:r>
    </w:p>
    <w:p w:rsidR="009440FE" w:rsidRDefault="009440FE" w:rsidP="00DC7F7B">
      <w:pPr>
        <w:spacing w:after="0" w:line="360" w:lineRule="auto"/>
        <w:jc w:val="both"/>
        <w:rPr>
          <w:rFonts w:ascii="Arial" w:hAnsi="Arial" w:cs="Arial"/>
          <w:sz w:val="24"/>
        </w:rPr>
      </w:pPr>
    </w:p>
    <w:p w:rsidR="009440FE" w:rsidRDefault="009440FE" w:rsidP="00DC7F7B">
      <w:pPr>
        <w:spacing w:after="0" w:line="360" w:lineRule="auto"/>
        <w:jc w:val="both"/>
        <w:rPr>
          <w:rFonts w:ascii="Arial" w:hAnsi="Arial" w:cs="Arial"/>
          <w:sz w:val="24"/>
        </w:rPr>
      </w:pPr>
    </w:p>
    <w:p w:rsidR="009440FE" w:rsidRDefault="009440FE" w:rsidP="00DC7F7B">
      <w:pPr>
        <w:spacing w:after="0" w:line="360" w:lineRule="auto"/>
        <w:jc w:val="both"/>
        <w:rPr>
          <w:rFonts w:ascii="Arial" w:hAnsi="Arial" w:cs="Arial"/>
          <w:sz w:val="24"/>
        </w:rPr>
      </w:pPr>
    </w:p>
    <w:p w:rsidR="009440FE" w:rsidRDefault="009440FE" w:rsidP="00DC7F7B">
      <w:pPr>
        <w:spacing w:after="0" w:line="360" w:lineRule="auto"/>
        <w:jc w:val="both"/>
        <w:rPr>
          <w:rFonts w:ascii="Arial" w:hAnsi="Arial" w:cs="Arial"/>
          <w:sz w:val="24"/>
        </w:rPr>
      </w:pPr>
    </w:p>
    <w:p w:rsidR="009440FE" w:rsidRDefault="009440FE" w:rsidP="00DC7F7B">
      <w:pPr>
        <w:spacing w:after="0" w:line="360" w:lineRule="auto"/>
        <w:jc w:val="both"/>
        <w:rPr>
          <w:rFonts w:ascii="Arial" w:hAnsi="Arial" w:cs="Arial"/>
          <w:sz w:val="24"/>
        </w:rPr>
      </w:pPr>
    </w:p>
    <w:p w:rsidR="009440FE" w:rsidRDefault="009440FE" w:rsidP="00DC7F7B">
      <w:pPr>
        <w:spacing w:after="0" w:line="360" w:lineRule="auto"/>
        <w:jc w:val="both"/>
        <w:rPr>
          <w:rFonts w:ascii="Arial" w:hAnsi="Arial" w:cs="Arial"/>
          <w:sz w:val="24"/>
        </w:rPr>
      </w:pPr>
    </w:p>
    <w:p w:rsidR="009440FE" w:rsidRDefault="009440FE" w:rsidP="00DC7F7B">
      <w:pPr>
        <w:spacing w:after="0" w:line="360" w:lineRule="auto"/>
        <w:jc w:val="both"/>
        <w:rPr>
          <w:rFonts w:ascii="Arial" w:hAnsi="Arial" w:cs="Arial"/>
          <w:sz w:val="24"/>
        </w:rPr>
      </w:pPr>
    </w:p>
    <w:p w:rsidR="009440FE" w:rsidRDefault="009440FE" w:rsidP="00DC7F7B">
      <w:pPr>
        <w:spacing w:after="0" w:line="360" w:lineRule="auto"/>
        <w:jc w:val="both"/>
        <w:rPr>
          <w:rFonts w:ascii="Arial" w:hAnsi="Arial" w:cs="Arial"/>
          <w:sz w:val="24"/>
        </w:rPr>
      </w:pPr>
      <w:r w:rsidRPr="009440FE">
        <w:rPr>
          <w:noProof/>
          <w:lang w:eastAsia="es-MX"/>
        </w:rPr>
        <w:drawing>
          <wp:inline distT="0" distB="0" distL="0" distR="0">
            <wp:extent cx="3970020" cy="421386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70020" cy="4213860"/>
                    </a:xfrm>
                    <a:prstGeom prst="rect">
                      <a:avLst/>
                    </a:prstGeom>
                    <a:noFill/>
                    <a:ln>
                      <a:noFill/>
                    </a:ln>
                  </pic:spPr>
                </pic:pic>
              </a:graphicData>
            </a:graphic>
          </wp:inline>
        </w:drawing>
      </w:r>
    </w:p>
    <w:p w:rsidR="00D173FC" w:rsidRDefault="00D173FC" w:rsidP="00DC7F7B">
      <w:pPr>
        <w:spacing w:after="0" w:line="360" w:lineRule="auto"/>
        <w:jc w:val="both"/>
        <w:rPr>
          <w:rFonts w:ascii="Arial" w:hAnsi="Arial" w:cs="Arial"/>
          <w:sz w:val="24"/>
        </w:rPr>
      </w:pPr>
    </w:p>
    <w:p w:rsidR="009440FE" w:rsidRDefault="00B76B73" w:rsidP="00DC7F7B">
      <w:pPr>
        <w:spacing w:after="0" w:line="360" w:lineRule="auto"/>
        <w:jc w:val="both"/>
        <w:rPr>
          <w:rFonts w:ascii="Arial" w:hAnsi="Arial" w:cs="Arial"/>
          <w:sz w:val="24"/>
        </w:rPr>
      </w:pPr>
      <w:r w:rsidRPr="00B76B73">
        <w:rPr>
          <w:noProof/>
          <w:lang w:eastAsia="es-MX"/>
        </w:rPr>
        <w:drawing>
          <wp:inline distT="0" distB="0" distL="0" distR="0">
            <wp:extent cx="5612130" cy="1830525"/>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12130" cy="1830525"/>
                    </a:xfrm>
                    <a:prstGeom prst="rect">
                      <a:avLst/>
                    </a:prstGeom>
                    <a:noFill/>
                    <a:ln>
                      <a:noFill/>
                    </a:ln>
                  </pic:spPr>
                </pic:pic>
              </a:graphicData>
            </a:graphic>
          </wp:inline>
        </w:drawing>
      </w:r>
    </w:p>
    <w:p w:rsidR="00DC7F7B" w:rsidRDefault="00DC7F7B" w:rsidP="00DC7F7B">
      <w:pPr>
        <w:spacing w:after="0" w:line="360" w:lineRule="auto"/>
        <w:jc w:val="both"/>
        <w:rPr>
          <w:rFonts w:ascii="Arial" w:hAnsi="Arial" w:cs="Arial"/>
          <w:sz w:val="24"/>
        </w:rPr>
      </w:pPr>
    </w:p>
    <w:p w:rsidR="0028678B" w:rsidRDefault="008C61D3" w:rsidP="0028678B">
      <w:pPr>
        <w:spacing w:after="0" w:line="360" w:lineRule="auto"/>
        <w:ind w:firstLine="708"/>
        <w:jc w:val="both"/>
        <w:rPr>
          <w:rFonts w:ascii="Arial" w:hAnsi="Arial" w:cs="Arial"/>
          <w:sz w:val="24"/>
        </w:rPr>
      </w:pPr>
      <w:r>
        <w:rPr>
          <w:rFonts w:ascii="Arial" w:hAnsi="Arial" w:cs="Arial"/>
          <w:sz w:val="24"/>
        </w:rPr>
        <w:t>Como parte de este programa también se llevó a cabo el análisis sobre el reglamento de elecciones en coordinación con la Junta Local sede Jalisco del Instituto Nacional Electoral, la coordinación consistió en la impartición de temas</w:t>
      </w:r>
      <w:r w:rsidR="00CB372D">
        <w:rPr>
          <w:rFonts w:ascii="Arial" w:hAnsi="Arial" w:cs="Arial"/>
          <w:sz w:val="24"/>
        </w:rPr>
        <w:t>,</w:t>
      </w:r>
      <w:r>
        <w:rPr>
          <w:rFonts w:ascii="Arial" w:hAnsi="Arial" w:cs="Arial"/>
          <w:sz w:val="24"/>
        </w:rPr>
        <w:t xml:space="preserve"> </w:t>
      </w:r>
      <w:r w:rsidR="00CB372D">
        <w:rPr>
          <w:rFonts w:ascii="Arial" w:hAnsi="Arial" w:cs="Arial"/>
          <w:sz w:val="24"/>
        </w:rPr>
        <w:t xml:space="preserve">en esta actividad también participó personal de otras áreas del Instituto </w:t>
      </w:r>
      <w:r>
        <w:rPr>
          <w:rFonts w:ascii="Arial" w:hAnsi="Arial" w:cs="Arial"/>
          <w:sz w:val="24"/>
        </w:rPr>
        <w:t xml:space="preserve">y </w:t>
      </w:r>
      <w:r w:rsidR="00CB372D">
        <w:rPr>
          <w:rFonts w:ascii="Arial" w:hAnsi="Arial" w:cs="Arial"/>
          <w:sz w:val="24"/>
        </w:rPr>
        <w:t xml:space="preserve">se </w:t>
      </w:r>
      <w:r w:rsidR="00CB372D">
        <w:rPr>
          <w:rFonts w:ascii="Arial" w:hAnsi="Arial" w:cs="Arial"/>
          <w:sz w:val="24"/>
        </w:rPr>
        <w:lastRenderedPageBreak/>
        <w:t xml:space="preserve">colaboró en </w:t>
      </w:r>
      <w:r>
        <w:rPr>
          <w:rFonts w:ascii="Arial" w:hAnsi="Arial" w:cs="Arial"/>
          <w:sz w:val="24"/>
        </w:rPr>
        <w:t xml:space="preserve"> </w:t>
      </w:r>
      <w:r w:rsidR="00CB372D">
        <w:rPr>
          <w:rFonts w:ascii="Arial" w:hAnsi="Arial" w:cs="Arial"/>
          <w:sz w:val="24"/>
        </w:rPr>
        <w:t xml:space="preserve">conjuntar la información, </w:t>
      </w:r>
      <w:r>
        <w:rPr>
          <w:rFonts w:ascii="Arial" w:hAnsi="Arial" w:cs="Arial"/>
          <w:sz w:val="24"/>
        </w:rPr>
        <w:t xml:space="preserve">resultado del análisis </w:t>
      </w:r>
      <w:r w:rsidR="00CB372D">
        <w:rPr>
          <w:rFonts w:ascii="Arial" w:hAnsi="Arial" w:cs="Arial"/>
          <w:sz w:val="24"/>
        </w:rPr>
        <w:t>en los talleres correspondientes según los temas programados en</w:t>
      </w:r>
      <w:r>
        <w:rPr>
          <w:rFonts w:ascii="Arial" w:hAnsi="Arial" w:cs="Arial"/>
          <w:sz w:val="24"/>
        </w:rPr>
        <w:t xml:space="preserve"> las </w:t>
      </w:r>
      <w:r w:rsidR="00CB372D">
        <w:rPr>
          <w:rFonts w:ascii="Arial" w:hAnsi="Arial" w:cs="Arial"/>
          <w:sz w:val="24"/>
        </w:rPr>
        <w:t>6 sesiones.</w:t>
      </w:r>
    </w:p>
    <w:p w:rsidR="0028678B" w:rsidRDefault="0028678B" w:rsidP="0028678B">
      <w:pPr>
        <w:spacing w:after="0" w:line="360" w:lineRule="auto"/>
        <w:jc w:val="both"/>
        <w:rPr>
          <w:rFonts w:ascii="Arial" w:hAnsi="Arial" w:cs="Arial"/>
          <w:sz w:val="24"/>
        </w:rPr>
      </w:pPr>
    </w:p>
    <w:tbl>
      <w:tblPr>
        <w:tblStyle w:val="Tablaconcuadrcula1"/>
        <w:tblW w:w="0" w:type="auto"/>
        <w:jc w:val="center"/>
        <w:tblLook w:val="04A0" w:firstRow="1" w:lastRow="0" w:firstColumn="1" w:lastColumn="0" w:noHBand="0" w:noVBand="1"/>
      </w:tblPr>
      <w:tblGrid>
        <w:gridCol w:w="1271"/>
        <w:gridCol w:w="5245"/>
        <w:gridCol w:w="2312"/>
      </w:tblGrid>
      <w:tr w:rsidR="0028678B" w:rsidRPr="0028678B" w:rsidTr="00CB372D">
        <w:trPr>
          <w:trHeight w:val="300"/>
          <w:tblHeader/>
          <w:jc w:val="center"/>
        </w:trPr>
        <w:tc>
          <w:tcPr>
            <w:tcW w:w="1271" w:type="dxa"/>
            <w:shd w:val="clear" w:color="auto" w:fill="BFBFBF" w:themeFill="background1" w:themeFillShade="BF"/>
          </w:tcPr>
          <w:p w:rsidR="0028678B" w:rsidRPr="0028678B" w:rsidRDefault="0028678B" w:rsidP="0028678B">
            <w:pPr>
              <w:jc w:val="center"/>
              <w:rPr>
                <w:rFonts w:ascii="Arial" w:hAnsi="Arial" w:cs="Arial"/>
                <w:b/>
                <w:sz w:val="20"/>
                <w:szCs w:val="20"/>
              </w:rPr>
            </w:pPr>
            <w:r w:rsidRPr="0028678B">
              <w:rPr>
                <w:rFonts w:ascii="Arial" w:hAnsi="Arial" w:cs="Arial"/>
                <w:b/>
                <w:sz w:val="20"/>
                <w:szCs w:val="20"/>
              </w:rPr>
              <w:t>No. Sesión Y Fecha</w:t>
            </w:r>
          </w:p>
        </w:tc>
        <w:tc>
          <w:tcPr>
            <w:tcW w:w="5245" w:type="dxa"/>
            <w:shd w:val="clear" w:color="auto" w:fill="BFBFBF" w:themeFill="background1" w:themeFillShade="BF"/>
          </w:tcPr>
          <w:p w:rsidR="0028678B" w:rsidRPr="0028678B" w:rsidRDefault="0028678B" w:rsidP="0028678B">
            <w:pPr>
              <w:jc w:val="center"/>
              <w:rPr>
                <w:rFonts w:ascii="Arial" w:hAnsi="Arial" w:cs="Arial"/>
                <w:b/>
                <w:sz w:val="20"/>
                <w:szCs w:val="20"/>
              </w:rPr>
            </w:pPr>
          </w:p>
          <w:p w:rsidR="0028678B" w:rsidRPr="0028678B" w:rsidRDefault="0028678B" w:rsidP="0028678B">
            <w:pPr>
              <w:jc w:val="center"/>
              <w:rPr>
                <w:rFonts w:ascii="Arial" w:hAnsi="Arial" w:cs="Arial"/>
                <w:b/>
                <w:sz w:val="20"/>
                <w:szCs w:val="20"/>
              </w:rPr>
            </w:pPr>
            <w:r w:rsidRPr="0028678B">
              <w:rPr>
                <w:rFonts w:ascii="Arial" w:hAnsi="Arial" w:cs="Arial"/>
                <w:b/>
                <w:sz w:val="20"/>
                <w:szCs w:val="20"/>
              </w:rPr>
              <w:t>Temas</w:t>
            </w:r>
          </w:p>
        </w:tc>
        <w:tc>
          <w:tcPr>
            <w:tcW w:w="2312" w:type="dxa"/>
            <w:shd w:val="clear" w:color="auto" w:fill="BFBFBF" w:themeFill="background1" w:themeFillShade="BF"/>
          </w:tcPr>
          <w:p w:rsidR="0028678B" w:rsidRPr="0028678B" w:rsidRDefault="0028678B" w:rsidP="0028678B">
            <w:pPr>
              <w:jc w:val="center"/>
              <w:rPr>
                <w:rFonts w:ascii="Arial" w:hAnsi="Arial" w:cs="Arial"/>
                <w:b/>
                <w:sz w:val="20"/>
                <w:szCs w:val="20"/>
              </w:rPr>
            </w:pPr>
          </w:p>
          <w:p w:rsidR="0028678B" w:rsidRPr="0028678B" w:rsidRDefault="0028678B" w:rsidP="0028678B">
            <w:pPr>
              <w:jc w:val="center"/>
              <w:rPr>
                <w:rFonts w:ascii="Arial" w:hAnsi="Arial" w:cs="Arial"/>
                <w:b/>
                <w:sz w:val="20"/>
                <w:szCs w:val="20"/>
              </w:rPr>
            </w:pPr>
            <w:r w:rsidRPr="0028678B">
              <w:rPr>
                <w:rFonts w:ascii="Arial" w:hAnsi="Arial" w:cs="Arial"/>
                <w:b/>
                <w:sz w:val="20"/>
                <w:szCs w:val="20"/>
              </w:rPr>
              <w:t>Ponentes</w:t>
            </w:r>
          </w:p>
        </w:tc>
      </w:tr>
      <w:tr w:rsidR="0028678B" w:rsidRPr="0028678B" w:rsidTr="00CB372D">
        <w:trPr>
          <w:trHeight w:val="58"/>
          <w:jc w:val="center"/>
        </w:trPr>
        <w:tc>
          <w:tcPr>
            <w:tcW w:w="1271" w:type="dxa"/>
            <w:vMerge w:val="restart"/>
            <w:vAlign w:val="center"/>
          </w:tcPr>
          <w:p w:rsidR="0028678B" w:rsidRPr="0028678B" w:rsidRDefault="0028678B" w:rsidP="0028678B">
            <w:pPr>
              <w:jc w:val="center"/>
              <w:rPr>
                <w:rFonts w:ascii="Arial" w:hAnsi="Arial" w:cs="Arial"/>
                <w:b/>
                <w:sz w:val="16"/>
                <w:szCs w:val="16"/>
              </w:rPr>
            </w:pPr>
            <w:r w:rsidRPr="0028678B">
              <w:rPr>
                <w:rFonts w:ascii="Arial" w:hAnsi="Arial" w:cs="Arial"/>
                <w:b/>
                <w:sz w:val="16"/>
                <w:szCs w:val="16"/>
              </w:rPr>
              <w:t>1</w:t>
            </w:r>
          </w:p>
          <w:p w:rsidR="0028678B" w:rsidRPr="0028678B" w:rsidRDefault="0028678B" w:rsidP="0028678B">
            <w:pPr>
              <w:jc w:val="center"/>
              <w:rPr>
                <w:rFonts w:ascii="Arial" w:hAnsi="Arial" w:cs="Arial"/>
                <w:sz w:val="16"/>
                <w:szCs w:val="16"/>
              </w:rPr>
            </w:pPr>
            <w:r w:rsidRPr="0028678B">
              <w:rPr>
                <w:rFonts w:ascii="Arial" w:hAnsi="Arial" w:cs="Arial"/>
                <w:sz w:val="16"/>
                <w:szCs w:val="16"/>
              </w:rPr>
              <w:t>(26/Ene/2017)</w:t>
            </w: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Comisión de Capacitación y Organización Electoral</w:t>
            </w:r>
          </w:p>
        </w:tc>
        <w:tc>
          <w:tcPr>
            <w:tcW w:w="2312" w:type="dxa"/>
            <w:vMerge w:val="restart"/>
            <w:vAlign w:val="center"/>
          </w:tcPr>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Mtro. Carlos Manuel Rodríguez Morales</w:t>
            </w:r>
          </w:p>
          <w:p w:rsidR="0028678B" w:rsidRPr="0028678B" w:rsidRDefault="0028678B" w:rsidP="0028678B">
            <w:pPr>
              <w:jc w:val="center"/>
              <w:rPr>
                <w:rFonts w:ascii="Arial" w:hAnsi="Arial" w:cs="Arial"/>
                <w:bCs/>
                <w:sz w:val="16"/>
                <w:szCs w:val="16"/>
              </w:rPr>
            </w:pP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y</w:t>
            </w:r>
          </w:p>
          <w:p w:rsidR="0028678B" w:rsidRPr="0028678B" w:rsidRDefault="0028678B" w:rsidP="0028678B">
            <w:pPr>
              <w:jc w:val="center"/>
              <w:rPr>
                <w:rFonts w:ascii="Arial" w:hAnsi="Arial" w:cs="Arial"/>
                <w:bCs/>
                <w:sz w:val="16"/>
                <w:szCs w:val="16"/>
              </w:rPr>
            </w:pP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Lic. Irma Romero Navarro</w:t>
            </w: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(INE)</w:t>
            </w:r>
          </w:p>
        </w:tc>
      </w:tr>
      <w:tr w:rsidR="0028678B" w:rsidRPr="0028678B" w:rsidTr="00CB372D">
        <w:trPr>
          <w:trHeight w:val="71"/>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Consejos Locales y Distritales Del Instituto</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72"/>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Oficinas Municipales del Instituto</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05"/>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Designación de Funcionarios de los OPL</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40"/>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Coordinación entre el Instituto y los OPL</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44"/>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Procedimiento para dar respuesta a las consultas formuladas por los OPL</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48"/>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Disposiciones Generales</w:t>
            </w:r>
          </w:p>
        </w:tc>
        <w:tc>
          <w:tcPr>
            <w:tcW w:w="2312" w:type="dxa"/>
            <w:vMerge w:val="restart"/>
          </w:tcPr>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Lic. Ana Margarita Torres Arreola</w:t>
            </w: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y</w:t>
            </w: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Mtra. Cinthya Jeanette Ramírez López</w:t>
            </w: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(INE)</w:t>
            </w:r>
          </w:p>
        </w:tc>
      </w:tr>
      <w:tr w:rsidR="0028678B" w:rsidRPr="0028678B" w:rsidTr="00CB372D">
        <w:trPr>
          <w:trHeight w:val="186"/>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Reglas para el trámite y resolución de los Procedimientos Especiales De Asunción, Atracción Y Delegación</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Procedimiento de Asunción Total</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Procedimiento de Asunción Parcial</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87"/>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Procedimiento de Atracción</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58"/>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Procedimiento de Delegación</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225"/>
          <w:jc w:val="center"/>
        </w:trPr>
        <w:tc>
          <w:tcPr>
            <w:tcW w:w="1271" w:type="dxa"/>
            <w:vMerge w:val="restart"/>
            <w:vAlign w:val="center"/>
          </w:tcPr>
          <w:p w:rsidR="0028678B" w:rsidRPr="0028678B" w:rsidRDefault="0028678B" w:rsidP="0028678B">
            <w:pPr>
              <w:jc w:val="center"/>
              <w:rPr>
                <w:rFonts w:ascii="Arial" w:hAnsi="Arial" w:cs="Arial"/>
                <w:b/>
                <w:sz w:val="16"/>
                <w:szCs w:val="16"/>
              </w:rPr>
            </w:pPr>
            <w:r w:rsidRPr="0028678B">
              <w:rPr>
                <w:rFonts w:ascii="Arial" w:hAnsi="Arial" w:cs="Arial"/>
                <w:b/>
                <w:sz w:val="16"/>
                <w:szCs w:val="16"/>
              </w:rPr>
              <w:t>2</w:t>
            </w:r>
          </w:p>
          <w:p w:rsidR="0028678B" w:rsidRPr="0028678B" w:rsidRDefault="0028678B" w:rsidP="0028678B">
            <w:pPr>
              <w:jc w:val="center"/>
              <w:rPr>
                <w:rFonts w:ascii="Arial" w:hAnsi="Arial" w:cs="Arial"/>
                <w:b/>
                <w:sz w:val="16"/>
                <w:szCs w:val="16"/>
              </w:rPr>
            </w:pPr>
            <w:r w:rsidRPr="0028678B">
              <w:rPr>
                <w:rFonts w:ascii="Arial" w:hAnsi="Arial" w:cs="Arial"/>
                <w:sz w:val="16"/>
                <w:szCs w:val="16"/>
              </w:rPr>
              <w:t>(02/Feb/2017)</w:t>
            </w: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Planeación y Seguimiento de los Procesos Electorales</w:t>
            </w:r>
          </w:p>
        </w:tc>
        <w:tc>
          <w:tcPr>
            <w:tcW w:w="2312" w:type="dxa"/>
            <w:vMerge w:val="restart"/>
            <w:vAlign w:val="center"/>
          </w:tcPr>
          <w:p w:rsidR="0028678B" w:rsidRPr="0028678B" w:rsidRDefault="0028678B" w:rsidP="0028678B">
            <w:pPr>
              <w:jc w:val="center"/>
              <w:rPr>
                <w:rFonts w:ascii="Arial" w:hAnsi="Arial" w:cs="Arial"/>
                <w:sz w:val="16"/>
                <w:szCs w:val="16"/>
              </w:rPr>
            </w:pPr>
            <w:r w:rsidRPr="0028678B">
              <w:rPr>
                <w:rFonts w:ascii="Arial" w:hAnsi="Arial" w:cs="Arial"/>
                <w:sz w:val="16"/>
                <w:szCs w:val="16"/>
              </w:rPr>
              <w:t>Mtro. Guillermo Amado Alcaraz Cross</w:t>
            </w:r>
          </w:p>
          <w:p w:rsidR="0028678B" w:rsidRPr="0028678B" w:rsidRDefault="0028678B" w:rsidP="0028678B">
            <w:pPr>
              <w:jc w:val="center"/>
              <w:rPr>
                <w:rFonts w:ascii="Arial" w:hAnsi="Arial" w:cs="Arial"/>
                <w:bCs/>
                <w:sz w:val="16"/>
                <w:szCs w:val="16"/>
              </w:rPr>
            </w:pPr>
            <w:r w:rsidRPr="0028678B">
              <w:rPr>
                <w:rFonts w:ascii="Arial" w:hAnsi="Arial" w:cs="Arial"/>
                <w:sz w:val="16"/>
                <w:szCs w:val="16"/>
              </w:rPr>
              <w:t>(IEPC)</w:t>
            </w:r>
          </w:p>
        </w:tc>
      </w:tr>
      <w:tr w:rsidR="0028678B" w:rsidRPr="0028678B" w:rsidTr="00CB372D">
        <w:trPr>
          <w:trHeight w:val="186"/>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Padrón Electoral, Lista Nominal de Electores y Credencial Para Votar</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32"/>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Marco Geográfico Electoral</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98"/>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Voto de los Mexicanos en el Extranjero</w:t>
            </w:r>
          </w:p>
        </w:tc>
        <w:tc>
          <w:tcPr>
            <w:tcW w:w="2312" w:type="dxa"/>
          </w:tcPr>
          <w:p w:rsidR="0028678B" w:rsidRPr="0028678B" w:rsidRDefault="0028678B" w:rsidP="0028678B">
            <w:pPr>
              <w:jc w:val="center"/>
              <w:rPr>
                <w:rFonts w:ascii="Arial" w:hAnsi="Arial" w:cs="Arial"/>
                <w:sz w:val="16"/>
                <w:szCs w:val="16"/>
              </w:rPr>
            </w:pPr>
            <w:r w:rsidRPr="0028678B">
              <w:rPr>
                <w:rFonts w:ascii="Arial" w:hAnsi="Arial" w:cs="Arial"/>
                <w:sz w:val="16"/>
                <w:szCs w:val="16"/>
              </w:rPr>
              <w:t>Mtra. Sayani Mozka Estrada Y Mtra. María De Lourdes Becerra Pérez</w:t>
            </w:r>
          </w:p>
          <w:p w:rsidR="0028678B" w:rsidRPr="0028678B" w:rsidRDefault="0028678B" w:rsidP="0028678B">
            <w:pPr>
              <w:jc w:val="center"/>
              <w:rPr>
                <w:rFonts w:ascii="Arial" w:hAnsi="Arial" w:cs="Arial"/>
                <w:bCs/>
                <w:sz w:val="16"/>
                <w:szCs w:val="16"/>
              </w:rPr>
            </w:pPr>
            <w:r w:rsidRPr="0028678B">
              <w:rPr>
                <w:rFonts w:ascii="Arial" w:hAnsi="Arial" w:cs="Arial"/>
                <w:sz w:val="16"/>
                <w:szCs w:val="16"/>
              </w:rPr>
              <w:t>(IEPC)</w:t>
            </w:r>
          </w:p>
        </w:tc>
      </w:tr>
      <w:tr w:rsidR="0028678B" w:rsidRPr="0028678B" w:rsidTr="00CB372D">
        <w:trPr>
          <w:trHeight w:val="186"/>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Estrategia de Capacitación y Asistencia Electoral</w:t>
            </w:r>
          </w:p>
        </w:tc>
        <w:tc>
          <w:tcPr>
            <w:tcW w:w="2312" w:type="dxa"/>
            <w:vMerge w:val="restart"/>
          </w:tcPr>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Mtra. Sayani Mozka Estrada</w:t>
            </w: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y</w:t>
            </w: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Mtro. Marcelino Pérez Cardiel</w:t>
            </w: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(IEPC)</w:t>
            </w:r>
          </w:p>
        </w:tc>
      </w:tr>
      <w:tr w:rsidR="0028678B" w:rsidRPr="0028678B" w:rsidTr="00CB372D">
        <w:trPr>
          <w:trHeight w:val="288"/>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Mecanismos de Vigilancia y Seguimiento a la Estrategia de Capacitación y Asistencia Electoral</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91"/>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Identificación de Vehículos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233"/>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Promoción de Voto y Participación Ciudadana por parte de Organizaciones Ciudadanas</w:t>
            </w:r>
          </w:p>
        </w:tc>
        <w:tc>
          <w:tcPr>
            <w:tcW w:w="2312" w:type="dxa"/>
          </w:tcPr>
          <w:p w:rsidR="0028678B" w:rsidRPr="0028678B" w:rsidRDefault="0028678B" w:rsidP="0028678B">
            <w:pPr>
              <w:jc w:val="center"/>
              <w:rPr>
                <w:rFonts w:ascii="Arial" w:hAnsi="Arial" w:cs="Arial"/>
                <w:sz w:val="16"/>
                <w:szCs w:val="16"/>
              </w:rPr>
            </w:pPr>
            <w:r w:rsidRPr="0028678B">
              <w:rPr>
                <w:rFonts w:ascii="Arial" w:hAnsi="Arial" w:cs="Arial"/>
                <w:sz w:val="16"/>
                <w:szCs w:val="16"/>
              </w:rPr>
              <w:t xml:space="preserve">Mtra. Griselda Beatriz Rangel Juárez </w:t>
            </w:r>
          </w:p>
          <w:p w:rsidR="0028678B" w:rsidRPr="0028678B" w:rsidRDefault="0028678B" w:rsidP="0028678B">
            <w:pPr>
              <w:jc w:val="center"/>
              <w:rPr>
                <w:rFonts w:ascii="Arial" w:hAnsi="Arial" w:cs="Arial"/>
                <w:sz w:val="16"/>
                <w:szCs w:val="16"/>
              </w:rPr>
            </w:pPr>
            <w:r w:rsidRPr="0028678B">
              <w:rPr>
                <w:rFonts w:ascii="Arial" w:hAnsi="Arial" w:cs="Arial"/>
                <w:sz w:val="16"/>
                <w:szCs w:val="16"/>
              </w:rPr>
              <w:t>y</w:t>
            </w:r>
          </w:p>
          <w:p w:rsidR="0028678B" w:rsidRPr="0028678B" w:rsidRDefault="0028678B" w:rsidP="0028678B">
            <w:pPr>
              <w:jc w:val="center"/>
              <w:rPr>
                <w:rFonts w:ascii="Arial" w:hAnsi="Arial" w:cs="Arial"/>
                <w:sz w:val="16"/>
                <w:szCs w:val="16"/>
              </w:rPr>
            </w:pPr>
            <w:r w:rsidRPr="0028678B">
              <w:rPr>
                <w:rFonts w:ascii="Arial" w:hAnsi="Arial" w:cs="Arial"/>
                <w:sz w:val="16"/>
                <w:szCs w:val="16"/>
              </w:rPr>
              <w:t>Mtro. Jorge Alberto Alatorre Flores</w:t>
            </w:r>
          </w:p>
          <w:p w:rsidR="0028678B" w:rsidRPr="0028678B" w:rsidRDefault="0028678B" w:rsidP="0028678B">
            <w:pPr>
              <w:jc w:val="center"/>
              <w:rPr>
                <w:rFonts w:ascii="Arial" w:hAnsi="Arial" w:cs="Arial"/>
                <w:bCs/>
                <w:sz w:val="16"/>
                <w:szCs w:val="16"/>
              </w:rPr>
            </w:pPr>
            <w:r w:rsidRPr="0028678B">
              <w:rPr>
                <w:rFonts w:ascii="Arial" w:hAnsi="Arial" w:cs="Arial"/>
                <w:sz w:val="16"/>
                <w:szCs w:val="16"/>
              </w:rPr>
              <w:t>(IEPC)</w:t>
            </w:r>
          </w:p>
        </w:tc>
      </w:tr>
      <w:tr w:rsidR="0028678B" w:rsidRPr="0028678B" w:rsidTr="00CB372D">
        <w:trPr>
          <w:trHeight w:val="139"/>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Observadores Electorales</w:t>
            </w:r>
          </w:p>
        </w:tc>
        <w:tc>
          <w:tcPr>
            <w:tcW w:w="2312" w:type="dxa"/>
            <w:vMerge w:val="restart"/>
          </w:tcPr>
          <w:p w:rsidR="0028678B" w:rsidRPr="0028678B" w:rsidRDefault="0028678B" w:rsidP="0028678B">
            <w:pPr>
              <w:jc w:val="center"/>
              <w:rPr>
                <w:rFonts w:ascii="Arial" w:hAnsi="Arial" w:cs="Arial"/>
                <w:sz w:val="16"/>
                <w:szCs w:val="16"/>
              </w:rPr>
            </w:pPr>
            <w:r w:rsidRPr="0028678B">
              <w:rPr>
                <w:rFonts w:ascii="Arial" w:hAnsi="Arial" w:cs="Arial"/>
                <w:sz w:val="16"/>
                <w:szCs w:val="16"/>
              </w:rPr>
              <w:t>Mtro. Álvaro Fernando Munguía Martínez</w:t>
            </w:r>
          </w:p>
          <w:p w:rsidR="0028678B" w:rsidRPr="0028678B" w:rsidRDefault="0028678B" w:rsidP="0028678B">
            <w:pPr>
              <w:jc w:val="center"/>
              <w:rPr>
                <w:rFonts w:ascii="Arial" w:hAnsi="Arial" w:cs="Arial"/>
                <w:bCs/>
                <w:sz w:val="16"/>
                <w:szCs w:val="16"/>
              </w:rPr>
            </w:pPr>
            <w:r w:rsidRPr="0028678B">
              <w:rPr>
                <w:rFonts w:ascii="Arial" w:hAnsi="Arial" w:cs="Arial"/>
                <w:sz w:val="16"/>
                <w:szCs w:val="16"/>
              </w:rPr>
              <w:t>(IEPC)</w:t>
            </w:r>
          </w:p>
        </w:tc>
      </w:tr>
      <w:tr w:rsidR="0028678B" w:rsidRPr="0028678B" w:rsidTr="00CB372D">
        <w:trPr>
          <w:trHeight w:val="85"/>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Visitantes Extranjeros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73"/>
          <w:jc w:val="center"/>
        </w:trPr>
        <w:tc>
          <w:tcPr>
            <w:tcW w:w="1271" w:type="dxa"/>
            <w:vMerge w:val="restart"/>
            <w:vAlign w:val="center"/>
          </w:tcPr>
          <w:p w:rsidR="0028678B" w:rsidRPr="0028678B" w:rsidRDefault="0028678B" w:rsidP="0028678B">
            <w:pPr>
              <w:jc w:val="center"/>
              <w:rPr>
                <w:rFonts w:ascii="Arial" w:hAnsi="Arial" w:cs="Arial"/>
                <w:b/>
                <w:sz w:val="16"/>
                <w:szCs w:val="16"/>
              </w:rPr>
            </w:pPr>
            <w:r w:rsidRPr="0028678B">
              <w:rPr>
                <w:rFonts w:ascii="Arial" w:hAnsi="Arial" w:cs="Arial"/>
                <w:b/>
                <w:sz w:val="16"/>
                <w:szCs w:val="16"/>
              </w:rPr>
              <w:t>3</w:t>
            </w:r>
          </w:p>
          <w:p w:rsidR="0028678B" w:rsidRPr="0028678B" w:rsidRDefault="0028678B" w:rsidP="0028678B">
            <w:pPr>
              <w:jc w:val="center"/>
              <w:rPr>
                <w:rFonts w:ascii="Arial" w:hAnsi="Arial" w:cs="Arial"/>
                <w:b/>
                <w:sz w:val="16"/>
                <w:szCs w:val="16"/>
              </w:rPr>
            </w:pPr>
            <w:r w:rsidRPr="0028678B">
              <w:rPr>
                <w:rFonts w:ascii="Arial" w:hAnsi="Arial" w:cs="Arial"/>
                <w:sz w:val="16"/>
                <w:szCs w:val="16"/>
              </w:rPr>
              <w:t>(09/Feb/2017)</w:t>
            </w: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Disposiciones Generales</w:t>
            </w:r>
          </w:p>
        </w:tc>
        <w:tc>
          <w:tcPr>
            <w:tcW w:w="2312" w:type="dxa"/>
            <w:vMerge w:val="restart"/>
            <w:vAlign w:val="center"/>
          </w:tcPr>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Mtro. David Kirshbaum Alemán</w:t>
            </w:r>
          </w:p>
          <w:p w:rsidR="0028678B" w:rsidRPr="0028678B" w:rsidRDefault="0028678B" w:rsidP="0028678B">
            <w:pPr>
              <w:jc w:val="center"/>
              <w:rPr>
                <w:rFonts w:ascii="Arial" w:hAnsi="Arial" w:cs="Arial"/>
                <w:bCs/>
                <w:sz w:val="16"/>
                <w:szCs w:val="16"/>
              </w:rPr>
            </w:pP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e</w:t>
            </w:r>
          </w:p>
          <w:p w:rsidR="0028678B" w:rsidRPr="0028678B" w:rsidRDefault="0028678B" w:rsidP="0028678B">
            <w:pPr>
              <w:jc w:val="center"/>
              <w:rPr>
                <w:rFonts w:ascii="Arial" w:hAnsi="Arial" w:cs="Arial"/>
                <w:bCs/>
                <w:sz w:val="16"/>
                <w:szCs w:val="16"/>
              </w:rPr>
            </w:pP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Ing. Agustín Moreno Gómez</w:t>
            </w: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(INE)</w:t>
            </w:r>
          </w:p>
        </w:tc>
      </w:tr>
      <w:tr w:rsidR="0028678B" w:rsidRPr="0028678B" w:rsidTr="00CB372D">
        <w:trPr>
          <w:trHeight w:val="119"/>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Documentación Electoral</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220"/>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Materiales Electorales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266"/>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Procedimiento para la elaboración del diseño de Documentos Y Materiales Electorales en Elecciones Federales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274"/>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Procedimiento y plazos para la aprobación del diseño de Documentos Y Materiales Electorales en Elecciones Federales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221"/>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Aprobación, Impresión y Producción de Documentos Y Materiales Electorales por los OPL</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26"/>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Medidas de Seguridad de Documentos y Materiales Electorales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215"/>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Disposiciones Complementarias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32"/>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Instalación equipamiento del espacio destinado para el resguardo</w:t>
            </w:r>
          </w:p>
        </w:tc>
        <w:tc>
          <w:tcPr>
            <w:tcW w:w="2312" w:type="dxa"/>
            <w:vMerge w:val="restart"/>
            <w:vAlign w:val="center"/>
          </w:tcPr>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Dr. Marcelino Rosales Rodríguez</w:t>
            </w: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(INE)</w:t>
            </w:r>
          </w:p>
        </w:tc>
      </w:tr>
      <w:tr w:rsidR="0028678B" w:rsidRPr="0028678B" w:rsidTr="00CB372D">
        <w:trPr>
          <w:trHeight w:val="78"/>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Recepción almacenamiento de la Documentación Y Materiales Electorales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67"/>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Conteo, Sellado y Agrupamiento de Boletas Electorales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254"/>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tcPr>
          <w:p w:rsidR="0028678B" w:rsidRPr="0028678B" w:rsidRDefault="0028678B" w:rsidP="0028678B">
            <w:pPr>
              <w:jc w:val="both"/>
              <w:rPr>
                <w:rFonts w:ascii="Arial" w:hAnsi="Arial" w:cs="Arial"/>
                <w:sz w:val="16"/>
                <w:szCs w:val="16"/>
              </w:rPr>
            </w:pPr>
            <w:r w:rsidRPr="0028678B">
              <w:rPr>
                <w:rFonts w:ascii="Arial" w:hAnsi="Arial" w:cs="Arial"/>
                <w:bCs/>
                <w:sz w:val="16"/>
                <w:szCs w:val="16"/>
              </w:rPr>
              <w:t>Distribución de la Documentación y Materiales Electorales a la Presidencia de las Mesas Directivas de Casilla</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61"/>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Reglas Complementarias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06"/>
          <w:jc w:val="center"/>
        </w:trPr>
        <w:tc>
          <w:tcPr>
            <w:tcW w:w="1271" w:type="dxa"/>
            <w:vMerge w:val="restart"/>
            <w:vAlign w:val="center"/>
          </w:tcPr>
          <w:p w:rsidR="0028678B" w:rsidRPr="0028678B" w:rsidRDefault="0028678B" w:rsidP="0028678B">
            <w:pPr>
              <w:jc w:val="center"/>
              <w:rPr>
                <w:rFonts w:ascii="Arial" w:hAnsi="Arial" w:cs="Arial"/>
                <w:b/>
                <w:sz w:val="16"/>
                <w:szCs w:val="16"/>
              </w:rPr>
            </w:pPr>
          </w:p>
          <w:p w:rsidR="0028678B" w:rsidRPr="0028678B" w:rsidRDefault="0028678B" w:rsidP="0028678B">
            <w:pPr>
              <w:jc w:val="center"/>
              <w:rPr>
                <w:rFonts w:ascii="Arial" w:hAnsi="Arial" w:cs="Arial"/>
                <w:b/>
                <w:sz w:val="16"/>
                <w:szCs w:val="16"/>
              </w:rPr>
            </w:pPr>
          </w:p>
          <w:p w:rsidR="0028678B" w:rsidRPr="0028678B" w:rsidRDefault="0028678B" w:rsidP="0028678B">
            <w:pPr>
              <w:jc w:val="center"/>
              <w:rPr>
                <w:rFonts w:ascii="Arial" w:hAnsi="Arial" w:cs="Arial"/>
                <w:b/>
                <w:sz w:val="16"/>
                <w:szCs w:val="16"/>
              </w:rPr>
            </w:pPr>
          </w:p>
          <w:p w:rsidR="0028678B" w:rsidRPr="0028678B" w:rsidRDefault="0028678B" w:rsidP="0028678B">
            <w:pPr>
              <w:jc w:val="center"/>
              <w:rPr>
                <w:rFonts w:ascii="Arial" w:hAnsi="Arial" w:cs="Arial"/>
                <w:b/>
                <w:sz w:val="16"/>
                <w:szCs w:val="16"/>
              </w:rPr>
            </w:pPr>
          </w:p>
          <w:p w:rsidR="0028678B" w:rsidRPr="0028678B" w:rsidRDefault="0028678B" w:rsidP="0028678B">
            <w:pPr>
              <w:jc w:val="center"/>
              <w:rPr>
                <w:rFonts w:ascii="Arial" w:hAnsi="Arial" w:cs="Arial"/>
                <w:b/>
                <w:sz w:val="16"/>
                <w:szCs w:val="16"/>
              </w:rPr>
            </w:pPr>
          </w:p>
          <w:p w:rsidR="0028678B" w:rsidRPr="0028678B" w:rsidRDefault="0028678B" w:rsidP="0028678B">
            <w:pPr>
              <w:jc w:val="center"/>
              <w:rPr>
                <w:rFonts w:ascii="Arial" w:hAnsi="Arial" w:cs="Arial"/>
                <w:b/>
                <w:sz w:val="16"/>
                <w:szCs w:val="16"/>
              </w:rPr>
            </w:pPr>
          </w:p>
          <w:p w:rsidR="0028678B" w:rsidRPr="0028678B" w:rsidRDefault="0028678B" w:rsidP="0028678B">
            <w:pPr>
              <w:jc w:val="center"/>
              <w:rPr>
                <w:rFonts w:ascii="Arial" w:hAnsi="Arial" w:cs="Arial"/>
                <w:b/>
                <w:sz w:val="16"/>
                <w:szCs w:val="16"/>
              </w:rPr>
            </w:pPr>
          </w:p>
          <w:p w:rsidR="0028678B" w:rsidRPr="0028678B" w:rsidRDefault="0028678B" w:rsidP="0028678B">
            <w:pPr>
              <w:jc w:val="center"/>
              <w:rPr>
                <w:rFonts w:ascii="Arial" w:hAnsi="Arial" w:cs="Arial"/>
                <w:b/>
                <w:sz w:val="16"/>
                <w:szCs w:val="16"/>
              </w:rPr>
            </w:pPr>
            <w:r w:rsidRPr="0028678B">
              <w:rPr>
                <w:rFonts w:ascii="Arial" w:hAnsi="Arial" w:cs="Arial"/>
                <w:b/>
                <w:sz w:val="16"/>
                <w:szCs w:val="16"/>
              </w:rPr>
              <w:t>4</w:t>
            </w:r>
          </w:p>
          <w:p w:rsidR="0028678B" w:rsidRPr="0028678B" w:rsidRDefault="0028678B" w:rsidP="0028678B">
            <w:pPr>
              <w:jc w:val="center"/>
              <w:rPr>
                <w:rFonts w:ascii="Arial" w:hAnsi="Arial" w:cs="Arial"/>
                <w:b/>
                <w:sz w:val="16"/>
                <w:szCs w:val="16"/>
              </w:rPr>
            </w:pPr>
            <w:r w:rsidRPr="0028678B">
              <w:rPr>
                <w:rFonts w:ascii="Arial" w:hAnsi="Arial" w:cs="Arial"/>
                <w:sz w:val="16"/>
                <w:szCs w:val="16"/>
              </w:rPr>
              <w:t>(16/Feb/2017)</w:t>
            </w: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sz w:val="16"/>
                <w:szCs w:val="16"/>
              </w:rPr>
              <w:lastRenderedPageBreak/>
              <w:t>Disposiciones Complementarias</w:t>
            </w:r>
          </w:p>
        </w:tc>
        <w:tc>
          <w:tcPr>
            <w:tcW w:w="2312" w:type="dxa"/>
            <w:vMerge w:val="restart"/>
            <w:vAlign w:val="center"/>
          </w:tcPr>
          <w:p w:rsidR="0028678B" w:rsidRPr="0028678B" w:rsidRDefault="0028678B" w:rsidP="0028678B">
            <w:pPr>
              <w:jc w:val="center"/>
              <w:rPr>
                <w:rFonts w:ascii="Arial" w:hAnsi="Arial" w:cs="Arial"/>
                <w:sz w:val="16"/>
                <w:szCs w:val="16"/>
              </w:rPr>
            </w:pPr>
            <w:r w:rsidRPr="0028678B">
              <w:rPr>
                <w:rFonts w:ascii="Arial" w:hAnsi="Arial" w:cs="Arial"/>
                <w:sz w:val="16"/>
                <w:szCs w:val="16"/>
              </w:rPr>
              <w:t>Mtro. Álvaro Fernando Munguía Martínez</w:t>
            </w:r>
          </w:p>
          <w:p w:rsidR="0028678B" w:rsidRPr="0028678B" w:rsidRDefault="0028678B" w:rsidP="0028678B">
            <w:pPr>
              <w:jc w:val="center"/>
              <w:rPr>
                <w:rFonts w:ascii="Arial" w:hAnsi="Arial" w:cs="Arial"/>
                <w:sz w:val="16"/>
                <w:szCs w:val="16"/>
              </w:rPr>
            </w:pPr>
            <w:r w:rsidRPr="0028678B">
              <w:rPr>
                <w:rFonts w:ascii="Arial" w:hAnsi="Arial" w:cs="Arial"/>
                <w:sz w:val="16"/>
                <w:szCs w:val="16"/>
              </w:rPr>
              <w:t>(IEPC)</w:t>
            </w:r>
          </w:p>
        </w:tc>
      </w:tr>
      <w:tr w:rsidR="0028678B" w:rsidRPr="0028678B" w:rsidTr="00CB372D">
        <w:trPr>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sz w:val="16"/>
                <w:szCs w:val="16"/>
              </w:rPr>
              <w:t>Reglas comunes para la Ubicación de Casillas</w:t>
            </w:r>
          </w:p>
        </w:tc>
        <w:tc>
          <w:tcPr>
            <w:tcW w:w="2312" w:type="dxa"/>
            <w:vMerge/>
          </w:tcPr>
          <w:p w:rsidR="0028678B" w:rsidRPr="0028678B" w:rsidRDefault="0028678B" w:rsidP="0028678B">
            <w:pPr>
              <w:jc w:val="both"/>
              <w:rPr>
                <w:rFonts w:ascii="Arial" w:hAnsi="Arial" w:cs="Arial"/>
                <w:sz w:val="16"/>
                <w:szCs w:val="16"/>
              </w:rPr>
            </w:pPr>
          </w:p>
        </w:tc>
      </w:tr>
      <w:tr w:rsidR="0028678B" w:rsidRPr="0028678B" w:rsidTr="00CB372D">
        <w:trPr>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sz w:val="16"/>
                <w:szCs w:val="16"/>
              </w:rPr>
              <w:t>Procedimiento para determinar la Ubicación de Casillas</w:t>
            </w:r>
          </w:p>
        </w:tc>
        <w:tc>
          <w:tcPr>
            <w:tcW w:w="2312" w:type="dxa"/>
            <w:vMerge/>
          </w:tcPr>
          <w:p w:rsidR="0028678B" w:rsidRPr="0028678B" w:rsidRDefault="0028678B" w:rsidP="0028678B">
            <w:pPr>
              <w:jc w:val="both"/>
              <w:rPr>
                <w:rFonts w:ascii="Arial" w:hAnsi="Arial" w:cs="Arial"/>
                <w:sz w:val="16"/>
                <w:szCs w:val="16"/>
              </w:rPr>
            </w:pPr>
          </w:p>
        </w:tc>
      </w:tr>
      <w:tr w:rsidR="0028678B" w:rsidRPr="0028678B" w:rsidTr="00CB372D">
        <w:trPr>
          <w:trHeight w:val="100"/>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tcPr>
          <w:p w:rsidR="0028678B" w:rsidRPr="0028678B" w:rsidRDefault="0028678B" w:rsidP="0028678B">
            <w:pPr>
              <w:jc w:val="both"/>
              <w:rPr>
                <w:rFonts w:ascii="Arial" w:hAnsi="Arial" w:cs="Arial"/>
                <w:sz w:val="16"/>
                <w:szCs w:val="16"/>
              </w:rPr>
            </w:pPr>
            <w:r w:rsidRPr="0028678B">
              <w:rPr>
                <w:rFonts w:ascii="Arial" w:hAnsi="Arial" w:cs="Arial"/>
                <w:sz w:val="16"/>
                <w:szCs w:val="16"/>
              </w:rPr>
              <w:t>Seguimiento al Procedimiento de Ubicación de Casillas</w:t>
            </w:r>
          </w:p>
        </w:tc>
        <w:tc>
          <w:tcPr>
            <w:tcW w:w="2312" w:type="dxa"/>
            <w:vMerge/>
          </w:tcPr>
          <w:p w:rsidR="0028678B" w:rsidRPr="0028678B" w:rsidRDefault="0028678B" w:rsidP="0028678B">
            <w:pPr>
              <w:jc w:val="both"/>
              <w:rPr>
                <w:rFonts w:ascii="Arial" w:hAnsi="Arial" w:cs="Arial"/>
                <w:sz w:val="16"/>
                <w:szCs w:val="16"/>
              </w:rPr>
            </w:pPr>
          </w:p>
        </w:tc>
      </w:tr>
      <w:tr w:rsidR="0028678B" w:rsidRPr="0028678B" w:rsidTr="00CB372D">
        <w:trPr>
          <w:trHeight w:val="174"/>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Ubicación, Instalación y Funcionamiento de Casillas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35"/>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Casillas Especiales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80"/>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Sistema de Consulta de las Casillas Especiales (SICCE)</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68"/>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Número de Representantes a acreditar de Partidos Políticos y Candidaturas Independientes</w:t>
            </w:r>
          </w:p>
        </w:tc>
        <w:tc>
          <w:tcPr>
            <w:tcW w:w="2312" w:type="dxa"/>
            <w:vMerge w:val="restart"/>
            <w:vAlign w:val="center"/>
          </w:tcPr>
          <w:p w:rsidR="0028678B" w:rsidRPr="0028678B" w:rsidRDefault="0028678B" w:rsidP="0028678B">
            <w:pPr>
              <w:jc w:val="center"/>
              <w:rPr>
                <w:rFonts w:ascii="Arial" w:hAnsi="Arial" w:cs="Arial"/>
                <w:sz w:val="16"/>
                <w:szCs w:val="16"/>
              </w:rPr>
            </w:pPr>
            <w:r w:rsidRPr="0028678B">
              <w:rPr>
                <w:rFonts w:ascii="Arial" w:hAnsi="Arial" w:cs="Arial"/>
                <w:sz w:val="16"/>
                <w:szCs w:val="16"/>
              </w:rPr>
              <w:t>Mtra. Ana Violeta Iglesias Escudero</w:t>
            </w:r>
          </w:p>
          <w:p w:rsidR="0028678B" w:rsidRPr="0028678B" w:rsidRDefault="0028678B" w:rsidP="0028678B">
            <w:pPr>
              <w:jc w:val="center"/>
              <w:rPr>
                <w:rFonts w:ascii="Arial" w:hAnsi="Arial" w:cs="Arial"/>
                <w:bCs/>
                <w:sz w:val="16"/>
                <w:szCs w:val="16"/>
              </w:rPr>
            </w:pPr>
            <w:r w:rsidRPr="0028678B">
              <w:rPr>
                <w:rFonts w:ascii="Arial" w:hAnsi="Arial" w:cs="Arial"/>
                <w:sz w:val="16"/>
                <w:szCs w:val="16"/>
              </w:rPr>
              <w:t>(INE)</w:t>
            </w:r>
          </w:p>
        </w:tc>
      </w:tr>
      <w:tr w:rsidR="0028678B" w:rsidRPr="0028678B" w:rsidTr="00CB372D">
        <w:trPr>
          <w:trHeight w:val="216"/>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 xml:space="preserve">Presentación de la solicitud de registro de Representantes de Partidos Políticos y Candidaturas Independientes </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22"/>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Procedimiento para el Registro</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68"/>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 xml:space="preserve">Verificación para el Registro de Candidaturas </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29"/>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Registro de Candidaturas de Partidos Políticos y Coaliciones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32"/>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Sistema de Información sobre el Desarrollo de la Jornada Electoral (SIJE)</w:t>
            </w:r>
          </w:p>
        </w:tc>
        <w:tc>
          <w:tcPr>
            <w:tcW w:w="2312" w:type="dxa"/>
          </w:tcPr>
          <w:p w:rsidR="0028678B" w:rsidRPr="0028678B" w:rsidRDefault="0028678B" w:rsidP="0028678B">
            <w:pPr>
              <w:jc w:val="center"/>
              <w:rPr>
                <w:rFonts w:ascii="Arial" w:hAnsi="Arial" w:cs="Arial"/>
                <w:sz w:val="16"/>
                <w:szCs w:val="16"/>
              </w:rPr>
            </w:pPr>
            <w:r w:rsidRPr="0028678B">
              <w:rPr>
                <w:rFonts w:ascii="Arial" w:hAnsi="Arial" w:cs="Arial"/>
                <w:sz w:val="16"/>
                <w:szCs w:val="16"/>
              </w:rPr>
              <w:t>Lic. María Soledad Alatorre Barajas (IEPC)</w:t>
            </w:r>
          </w:p>
        </w:tc>
      </w:tr>
      <w:tr w:rsidR="0028678B" w:rsidRPr="0028678B" w:rsidTr="00CB372D">
        <w:trPr>
          <w:jc w:val="center"/>
        </w:trPr>
        <w:tc>
          <w:tcPr>
            <w:tcW w:w="1271" w:type="dxa"/>
            <w:vMerge w:val="restart"/>
            <w:vAlign w:val="center"/>
          </w:tcPr>
          <w:p w:rsidR="0028678B" w:rsidRPr="0028678B" w:rsidRDefault="0028678B" w:rsidP="0028678B">
            <w:pPr>
              <w:jc w:val="center"/>
              <w:rPr>
                <w:rFonts w:ascii="Arial" w:hAnsi="Arial" w:cs="Arial"/>
                <w:b/>
                <w:sz w:val="16"/>
                <w:szCs w:val="16"/>
              </w:rPr>
            </w:pPr>
            <w:r w:rsidRPr="0028678B">
              <w:rPr>
                <w:rFonts w:ascii="Arial" w:hAnsi="Arial" w:cs="Arial"/>
                <w:b/>
                <w:sz w:val="16"/>
                <w:szCs w:val="16"/>
              </w:rPr>
              <w:t>5</w:t>
            </w:r>
          </w:p>
          <w:p w:rsidR="0028678B" w:rsidRPr="0028678B" w:rsidRDefault="0028678B" w:rsidP="0028678B">
            <w:pPr>
              <w:jc w:val="center"/>
              <w:rPr>
                <w:rFonts w:ascii="Arial" w:hAnsi="Arial" w:cs="Arial"/>
                <w:b/>
                <w:sz w:val="16"/>
                <w:szCs w:val="16"/>
              </w:rPr>
            </w:pPr>
            <w:r w:rsidRPr="0028678B">
              <w:rPr>
                <w:rFonts w:ascii="Arial" w:hAnsi="Arial" w:cs="Arial"/>
                <w:sz w:val="16"/>
                <w:szCs w:val="16"/>
              </w:rPr>
              <w:t>(23/Feb/2017)</w:t>
            </w:r>
          </w:p>
        </w:tc>
        <w:tc>
          <w:tcPr>
            <w:tcW w:w="5245" w:type="dxa"/>
          </w:tcPr>
          <w:p w:rsidR="0028678B" w:rsidRPr="0028678B" w:rsidRDefault="0028678B" w:rsidP="0028678B">
            <w:pPr>
              <w:jc w:val="both"/>
              <w:rPr>
                <w:rFonts w:ascii="Arial" w:hAnsi="Arial" w:cs="Arial"/>
                <w:sz w:val="16"/>
                <w:szCs w:val="16"/>
              </w:rPr>
            </w:pPr>
            <w:r w:rsidRPr="0028678B">
              <w:rPr>
                <w:rFonts w:ascii="Arial" w:hAnsi="Arial" w:cs="Arial"/>
                <w:bCs/>
                <w:sz w:val="16"/>
                <w:szCs w:val="16"/>
              </w:rPr>
              <w:t>Mecanismos de recolección de la Documentación Electoral al término de la Jornada Electoral</w:t>
            </w:r>
          </w:p>
        </w:tc>
        <w:tc>
          <w:tcPr>
            <w:tcW w:w="2312" w:type="dxa"/>
            <w:vMerge w:val="restart"/>
          </w:tcPr>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Mtro. David Kirshbaum Alemán</w:t>
            </w: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y</w:t>
            </w: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Lic. Oscar Roberto Arredondo Tamayo</w:t>
            </w:r>
          </w:p>
          <w:p w:rsidR="0028678B" w:rsidRPr="0028678B" w:rsidRDefault="0028678B" w:rsidP="0028678B">
            <w:pPr>
              <w:jc w:val="center"/>
              <w:rPr>
                <w:rFonts w:ascii="Arial" w:hAnsi="Arial" w:cs="Arial"/>
                <w:bCs/>
                <w:sz w:val="16"/>
                <w:szCs w:val="16"/>
              </w:rPr>
            </w:pPr>
            <w:r w:rsidRPr="0028678B">
              <w:rPr>
                <w:rFonts w:ascii="Arial" w:hAnsi="Arial" w:cs="Arial"/>
                <w:bCs/>
                <w:sz w:val="16"/>
                <w:szCs w:val="16"/>
              </w:rPr>
              <w:t>(INE)</w:t>
            </w:r>
          </w:p>
        </w:tc>
      </w:tr>
      <w:tr w:rsidR="0028678B" w:rsidRPr="0028678B" w:rsidTr="00CB372D">
        <w:trPr>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Recepción de Paquetes Electorales al término de la Jornada Electoral</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Programa de Resultados Electorales Preliminares (PREP)</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Conteos Rápidos Institucionales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231"/>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sz w:val="16"/>
                <w:szCs w:val="16"/>
              </w:rPr>
              <w:t>Actos Previos a la Sesión Especial de Cómputo</w:t>
            </w:r>
          </w:p>
        </w:tc>
        <w:tc>
          <w:tcPr>
            <w:tcW w:w="2312" w:type="dxa"/>
            <w:vMerge w:val="restart"/>
            <w:vAlign w:val="center"/>
          </w:tcPr>
          <w:p w:rsidR="0028678B" w:rsidRPr="0028678B" w:rsidRDefault="0028678B" w:rsidP="0028678B">
            <w:pPr>
              <w:jc w:val="center"/>
              <w:rPr>
                <w:rFonts w:ascii="Arial" w:hAnsi="Arial" w:cs="Arial"/>
                <w:sz w:val="16"/>
                <w:szCs w:val="16"/>
              </w:rPr>
            </w:pPr>
            <w:r w:rsidRPr="0028678B">
              <w:rPr>
                <w:rFonts w:ascii="Arial" w:hAnsi="Arial" w:cs="Arial"/>
                <w:sz w:val="16"/>
                <w:szCs w:val="16"/>
              </w:rPr>
              <w:t>Lic. Oscar Eduardo Macías Sánchez</w:t>
            </w:r>
          </w:p>
          <w:p w:rsidR="0028678B" w:rsidRPr="0028678B" w:rsidRDefault="0028678B" w:rsidP="0028678B">
            <w:pPr>
              <w:jc w:val="center"/>
              <w:rPr>
                <w:rFonts w:ascii="Arial" w:hAnsi="Arial" w:cs="Arial"/>
                <w:sz w:val="16"/>
                <w:szCs w:val="16"/>
              </w:rPr>
            </w:pPr>
          </w:p>
          <w:p w:rsidR="0028678B" w:rsidRPr="0028678B" w:rsidRDefault="0028678B" w:rsidP="0028678B">
            <w:pPr>
              <w:jc w:val="center"/>
              <w:rPr>
                <w:rFonts w:ascii="Arial" w:hAnsi="Arial" w:cs="Arial"/>
                <w:sz w:val="16"/>
                <w:szCs w:val="16"/>
              </w:rPr>
            </w:pPr>
            <w:r w:rsidRPr="0028678B">
              <w:rPr>
                <w:rFonts w:ascii="Arial" w:hAnsi="Arial" w:cs="Arial"/>
                <w:sz w:val="16"/>
                <w:szCs w:val="16"/>
              </w:rPr>
              <w:t>y</w:t>
            </w:r>
          </w:p>
          <w:p w:rsidR="0028678B" w:rsidRPr="0028678B" w:rsidRDefault="0028678B" w:rsidP="0028678B">
            <w:pPr>
              <w:jc w:val="center"/>
              <w:rPr>
                <w:rFonts w:ascii="Arial" w:hAnsi="Arial" w:cs="Arial"/>
                <w:sz w:val="16"/>
                <w:szCs w:val="16"/>
              </w:rPr>
            </w:pPr>
          </w:p>
          <w:p w:rsidR="0028678B" w:rsidRPr="0028678B" w:rsidRDefault="0028678B" w:rsidP="0028678B">
            <w:pPr>
              <w:jc w:val="center"/>
              <w:rPr>
                <w:rFonts w:ascii="Arial" w:hAnsi="Arial" w:cs="Arial"/>
                <w:sz w:val="16"/>
                <w:szCs w:val="16"/>
              </w:rPr>
            </w:pPr>
            <w:r w:rsidRPr="0028678B">
              <w:rPr>
                <w:rFonts w:ascii="Arial" w:hAnsi="Arial" w:cs="Arial"/>
                <w:sz w:val="16"/>
                <w:szCs w:val="16"/>
              </w:rPr>
              <w:t>Lic. Hugo Villa Quintero</w:t>
            </w:r>
          </w:p>
          <w:p w:rsidR="0028678B" w:rsidRPr="0028678B" w:rsidRDefault="0028678B" w:rsidP="0028678B">
            <w:pPr>
              <w:jc w:val="center"/>
              <w:rPr>
                <w:rFonts w:ascii="Arial" w:hAnsi="Arial" w:cs="Arial"/>
                <w:sz w:val="16"/>
                <w:szCs w:val="16"/>
              </w:rPr>
            </w:pPr>
            <w:r w:rsidRPr="0028678B">
              <w:rPr>
                <w:rFonts w:ascii="Arial" w:hAnsi="Arial" w:cs="Arial"/>
                <w:sz w:val="16"/>
                <w:szCs w:val="16"/>
              </w:rPr>
              <w:t>(INE)</w:t>
            </w:r>
          </w:p>
        </w:tc>
      </w:tr>
      <w:tr w:rsidR="0028678B" w:rsidRPr="0028678B" w:rsidTr="00CB372D">
        <w:trPr>
          <w:trHeight w:val="122"/>
          <w:jc w:val="center"/>
        </w:trPr>
        <w:tc>
          <w:tcPr>
            <w:tcW w:w="1271" w:type="dxa"/>
            <w:vMerge/>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sz w:val="16"/>
                <w:szCs w:val="16"/>
              </w:rPr>
              <w:t>Cotejo de Actas y Grupos de Trabajo</w:t>
            </w:r>
          </w:p>
        </w:tc>
        <w:tc>
          <w:tcPr>
            <w:tcW w:w="2312" w:type="dxa"/>
            <w:vMerge/>
          </w:tcPr>
          <w:p w:rsidR="0028678B" w:rsidRPr="0028678B" w:rsidRDefault="0028678B" w:rsidP="0028678B">
            <w:pPr>
              <w:jc w:val="both"/>
              <w:rPr>
                <w:rFonts w:ascii="Arial" w:hAnsi="Arial" w:cs="Arial"/>
                <w:sz w:val="16"/>
                <w:szCs w:val="16"/>
              </w:rPr>
            </w:pPr>
          </w:p>
        </w:tc>
      </w:tr>
      <w:tr w:rsidR="0028678B" w:rsidRPr="0028678B" w:rsidTr="00CB372D">
        <w:trPr>
          <w:trHeight w:val="225"/>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Instalación en Sesión Permanente</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14"/>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Cómputo de la Elección para Presidente de los Estados Unidos Mexicanos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216"/>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Cómputo de la Elección para Diputados por el principio de Mayoría Relativa</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262"/>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Cómputo de la Elección para Diputados por el principio de Representación Proporcional</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82"/>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Cómputo de la Elección de Senadores por Ambos Principios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28"/>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Cómputo de Entidad Federativa de la Elección por Ambos Principios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74"/>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Cómputos de Circunscripción</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62"/>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Escrutinio y Cómputo de Casilla</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08"/>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Sesión Especial de Cómputos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96"/>
          <w:jc w:val="center"/>
        </w:trPr>
        <w:tc>
          <w:tcPr>
            <w:tcW w:w="1271" w:type="dxa"/>
            <w:vMerge w:val="restart"/>
            <w:vAlign w:val="center"/>
          </w:tcPr>
          <w:p w:rsidR="0028678B" w:rsidRPr="0028678B" w:rsidRDefault="0028678B" w:rsidP="0028678B">
            <w:pPr>
              <w:jc w:val="center"/>
              <w:rPr>
                <w:rFonts w:ascii="Arial" w:hAnsi="Arial" w:cs="Arial"/>
                <w:b/>
                <w:sz w:val="16"/>
                <w:szCs w:val="16"/>
              </w:rPr>
            </w:pPr>
            <w:r w:rsidRPr="0028678B">
              <w:rPr>
                <w:rFonts w:ascii="Arial" w:hAnsi="Arial" w:cs="Arial"/>
                <w:b/>
                <w:sz w:val="16"/>
                <w:szCs w:val="16"/>
              </w:rPr>
              <w:t>6</w:t>
            </w:r>
          </w:p>
          <w:p w:rsidR="0028678B" w:rsidRPr="0028678B" w:rsidRDefault="0028678B" w:rsidP="0028678B">
            <w:pPr>
              <w:jc w:val="center"/>
              <w:rPr>
                <w:rFonts w:ascii="Arial" w:hAnsi="Arial" w:cs="Arial"/>
                <w:b/>
                <w:sz w:val="16"/>
                <w:szCs w:val="16"/>
              </w:rPr>
            </w:pPr>
            <w:r w:rsidRPr="0028678B">
              <w:rPr>
                <w:rFonts w:ascii="Arial" w:hAnsi="Arial" w:cs="Arial"/>
                <w:sz w:val="16"/>
                <w:szCs w:val="16"/>
              </w:rPr>
              <w:t>(02/Mar/2017)</w:t>
            </w:r>
          </w:p>
        </w:tc>
        <w:tc>
          <w:tcPr>
            <w:tcW w:w="5245" w:type="dxa"/>
            <w:vAlign w:val="center"/>
          </w:tcPr>
          <w:p w:rsidR="0028678B" w:rsidRPr="0028678B" w:rsidRDefault="0028678B" w:rsidP="0028678B">
            <w:pPr>
              <w:jc w:val="both"/>
              <w:rPr>
                <w:rFonts w:ascii="Arial" w:hAnsi="Arial" w:cs="Arial"/>
                <w:sz w:val="16"/>
                <w:szCs w:val="16"/>
              </w:rPr>
            </w:pPr>
            <w:r w:rsidRPr="0028678B">
              <w:rPr>
                <w:rFonts w:ascii="Arial" w:hAnsi="Arial" w:cs="Arial"/>
                <w:bCs/>
                <w:sz w:val="16"/>
                <w:szCs w:val="16"/>
              </w:rPr>
              <w:t>Tablas de Resultados Electorales</w:t>
            </w:r>
          </w:p>
        </w:tc>
        <w:tc>
          <w:tcPr>
            <w:tcW w:w="2312" w:type="dxa"/>
          </w:tcPr>
          <w:p w:rsidR="0028678B" w:rsidRPr="0028678B" w:rsidRDefault="0028678B" w:rsidP="0028678B">
            <w:pPr>
              <w:jc w:val="center"/>
              <w:rPr>
                <w:rFonts w:ascii="Arial" w:hAnsi="Arial" w:cs="Arial"/>
                <w:sz w:val="16"/>
                <w:szCs w:val="16"/>
              </w:rPr>
            </w:pPr>
            <w:r w:rsidRPr="0028678B">
              <w:rPr>
                <w:rFonts w:ascii="Arial" w:hAnsi="Arial" w:cs="Arial"/>
                <w:sz w:val="16"/>
                <w:szCs w:val="16"/>
              </w:rPr>
              <w:t>Lic. María Soledad Alatorre Barajas (IEPC)</w:t>
            </w:r>
          </w:p>
        </w:tc>
      </w:tr>
      <w:tr w:rsidR="0028678B" w:rsidRPr="0028678B" w:rsidTr="00CB372D">
        <w:trPr>
          <w:trHeight w:val="142"/>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Informes de Definitividad del Instituto</w:t>
            </w:r>
          </w:p>
        </w:tc>
        <w:tc>
          <w:tcPr>
            <w:tcW w:w="2312" w:type="dxa"/>
            <w:vMerge w:val="restart"/>
            <w:vAlign w:val="center"/>
          </w:tcPr>
          <w:p w:rsidR="0028678B" w:rsidRPr="0028678B" w:rsidRDefault="0028678B" w:rsidP="0028678B">
            <w:pPr>
              <w:jc w:val="center"/>
              <w:rPr>
                <w:rFonts w:ascii="Arial" w:hAnsi="Arial" w:cs="Arial"/>
                <w:sz w:val="16"/>
                <w:szCs w:val="16"/>
              </w:rPr>
            </w:pPr>
            <w:r w:rsidRPr="0028678B">
              <w:rPr>
                <w:rFonts w:ascii="Arial" w:hAnsi="Arial" w:cs="Arial"/>
                <w:sz w:val="16"/>
                <w:szCs w:val="16"/>
              </w:rPr>
              <w:t>Lic. Héctor Javier Díaz Sánchez</w:t>
            </w:r>
          </w:p>
          <w:p w:rsidR="0028678B" w:rsidRPr="0028678B" w:rsidRDefault="0028678B" w:rsidP="0028678B">
            <w:pPr>
              <w:jc w:val="center"/>
              <w:rPr>
                <w:rFonts w:ascii="Arial" w:hAnsi="Arial" w:cs="Arial"/>
                <w:sz w:val="16"/>
                <w:szCs w:val="16"/>
              </w:rPr>
            </w:pPr>
            <w:r w:rsidRPr="0028678B">
              <w:rPr>
                <w:rFonts w:ascii="Arial" w:hAnsi="Arial" w:cs="Arial"/>
                <w:sz w:val="16"/>
                <w:szCs w:val="16"/>
              </w:rPr>
              <w:t>(IEPC)</w:t>
            </w:r>
          </w:p>
        </w:tc>
      </w:tr>
      <w:tr w:rsidR="0028678B" w:rsidRPr="0028678B" w:rsidTr="00CB372D">
        <w:trPr>
          <w:trHeight w:val="230"/>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Destrucción de Documentación Electoral</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34"/>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Disposiciones Complementarias</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81"/>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Modificaciones al Reglamento</w:t>
            </w:r>
          </w:p>
        </w:tc>
        <w:tc>
          <w:tcPr>
            <w:tcW w:w="2312" w:type="dxa"/>
            <w:vMerge/>
          </w:tcPr>
          <w:p w:rsidR="0028678B" w:rsidRPr="0028678B" w:rsidRDefault="0028678B" w:rsidP="0028678B">
            <w:pPr>
              <w:jc w:val="both"/>
              <w:rPr>
                <w:rFonts w:ascii="Arial" w:hAnsi="Arial" w:cs="Arial"/>
                <w:bCs/>
                <w:sz w:val="16"/>
                <w:szCs w:val="16"/>
              </w:rPr>
            </w:pPr>
          </w:p>
        </w:tc>
      </w:tr>
      <w:tr w:rsidR="0028678B" w:rsidRPr="0028678B" w:rsidTr="00CB372D">
        <w:trPr>
          <w:trHeight w:val="154"/>
          <w:jc w:val="center"/>
        </w:trPr>
        <w:tc>
          <w:tcPr>
            <w:tcW w:w="1271" w:type="dxa"/>
            <w:vMerge/>
            <w:vAlign w:val="center"/>
          </w:tcPr>
          <w:p w:rsidR="0028678B" w:rsidRPr="0028678B" w:rsidRDefault="0028678B" w:rsidP="0028678B">
            <w:pPr>
              <w:jc w:val="center"/>
              <w:rPr>
                <w:rFonts w:ascii="Arial" w:hAnsi="Arial" w:cs="Arial"/>
                <w:b/>
                <w:sz w:val="16"/>
                <w:szCs w:val="16"/>
              </w:rPr>
            </w:pPr>
          </w:p>
        </w:tc>
        <w:tc>
          <w:tcPr>
            <w:tcW w:w="5245" w:type="dxa"/>
            <w:vAlign w:val="center"/>
          </w:tcPr>
          <w:p w:rsidR="0028678B" w:rsidRPr="0028678B" w:rsidRDefault="0028678B" w:rsidP="0028678B">
            <w:pPr>
              <w:jc w:val="both"/>
              <w:rPr>
                <w:rFonts w:ascii="Arial" w:hAnsi="Arial" w:cs="Arial"/>
                <w:bCs/>
                <w:sz w:val="16"/>
                <w:szCs w:val="16"/>
              </w:rPr>
            </w:pPr>
            <w:r w:rsidRPr="0028678B">
              <w:rPr>
                <w:rFonts w:ascii="Arial" w:hAnsi="Arial" w:cs="Arial"/>
                <w:bCs/>
                <w:sz w:val="16"/>
                <w:szCs w:val="16"/>
              </w:rPr>
              <w:t>Artículos Transitorios</w:t>
            </w:r>
          </w:p>
        </w:tc>
        <w:tc>
          <w:tcPr>
            <w:tcW w:w="2312" w:type="dxa"/>
            <w:vMerge/>
          </w:tcPr>
          <w:p w:rsidR="0028678B" w:rsidRPr="0028678B" w:rsidRDefault="0028678B" w:rsidP="0028678B">
            <w:pPr>
              <w:jc w:val="both"/>
              <w:rPr>
                <w:rFonts w:ascii="Arial" w:hAnsi="Arial" w:cs="Arial"/>
                <w:bCs/>
                <w:sz w:val="16"/>
                <w:szCs w:val="16"/>
              </w:rPr>
            </w:pPr>
          </w:p>
        </w:tc>
      </w:tr>
    </w:tbl>
    <w:p w:rsidR="0028678B" w:rsidRPr="0028678B" w:rsidRDefault="0028678B" w:rsidP="0028678B">
      <w:pPr>
        <w:spacing w:after="0" w:line="240" w:lineRule="auto"/>
        <w:jc w:val="both"/>
        <w:rPr>
          <w:rFonts w:ascii="Arial" w:hAnsi="Arial" w:cs="Arial"/>
          <w:sz w:val="24"/>
          <w:szCs w:val="24"/>
        </w:rPr>
      </w:pPr>
    </w:p>
    <w:p w:rsidR="0028678B" w:rsidRDefault="0028678B" w:rsidP="0028678B">
      <w:pPr>
        <w:spacing w:after="0" w:line="360" w:lineRule="auto"/>
        <w:jc w:val="both"/>
        <w:rPr>
          <w:rFonts w:ascii="Arial" w:hAnsi="Arial" w:cs="Arial"/>
          <w:sz w:val="24"/>
        </w:rPr>
      </w:pPr>
    </w:p>
    <w:p w:rsidR="0019526C" w:rsidRDefault="0019526C" w:rsidP="001E6CD8">
      <w:pPr>
        <w:spacing w:after="0" w:line="360" w:lineRule="auto"/>
        <w:jc w:val="both"/>
        <w:rPr>
          <w:rFonts w:ascii="Arial" w:hAnsi="Arial" w:cs="Arial"/>
          <w:sz w:val="24"/>
        </w:rPr>
      </w:pPr>
    </w:p>
    <w:p w:rsidR="00963710" w:rsidRDefault="00963710" w:rsidP="001E6CD8">
      <w:pPr>
        <w:spacing w:after="0" w:line="360" w:lineRule="auto"/>
        <w:jc w:val="both"/>
        <w:rPr>
          <w:rFonts w:ascii="Arial" w:hAnsi="Arial" w:cs="Arial"/>
          <w:sz w:val="24"/>
        </w:rPr>
      </w:pPr>
      <w:r>
        <w:rPr>
          <w:rFonts w:ascii="Arial" w:hAnsi="Arial" w:cs="Arial"/>
          <w:sz w:val="24"/>
        </w:rPr>
        <w:t>B) Cartografía Electoral</w:t>
      </w:r>
    </w:p>
    <w:p w:rsidR="009440FE" w:rsidRDefault="009440FE" w:rsidP="001E6CD8">
      <w:pPr>
        <w:spacing w:after="0" w:line="360" w:lineRule="auto"/>
        <w:jc w:val="both"/>
        <w:rPr>
          <w:rFonts w:ascii="Arial" w:hAnsi="Arial" w:cs="Arial"/>
          <w:sz w:val="24"/>
        </w:rPr>
      </w:pPr>
    </w:p>
    <w:p w:rsidR="009440FE" w:rsidRDefault="009440FE" w:rsidP="009440FE">
      <w:pPr>
        <w:spacing w:after="0" w:line="360" w:lineRule="auto"/>
        <w:ind w:firstLine="708"/>
        <w:jc w:val="both"/>
        <w:rPr>
          <w:rFonts w:ascii="Arial" w:hAnsi="Arial" w:cs="Arial"/>
          <w:sz w:val="24"/>
        </w:rPr>
      </w:pPr>
      <w:r>
        <w:rPr>
          <w:rFonts w:ascii="Arial" w:hAnsi="Arial" w:cs="Arial"/>
          <w:sz w:val="24"/>
        </w:rPr>
        <w:t xml:space="preserve">Con fundamento en la nueva legislación, la elaboración de la cartografía electoral, corresponde al Instituto Nacional Electoral, una vez aprobada la cartografía electoral, se recibió en la </w:t>
      </w:r>
      <w:r w:rsidR="00B76B73">
        <w:rPr>
          <w:rFonts w:ascii="Arial" w:hAnsi="Arial" w:cs="Arial"/>
          <w:sz w:val="24"/>
        </w:rPr>
        <w:t>tercera</w:t>
      </w:r>
      <w:r>
        <w:rPr>
          <w:rFonts w:ascii="Arial" w:hAnsi="Arial" w:cs="Arial"/>
          <w:sz w:val="24"/>
        </w:rPr>
        <w:t xml:space="preserve"> semana de </w:t>
      </w:r>
      <w:r w:rsidR="00B76B73">
        <w:rPr>
          <w:rFonts w:ascii="Arial" w:hAnsi="Arial" w:cs="Arial"/>
          <w:sz w:val="24"/>
        </w:rPr>
        <w:t xml:space="preserve">mes de </w:t>
      </w:r>
      <w:r>
        <w:rPr>
          <w:rFonts w:ascii="Arial" w:hAnsi="Arial" w:cs="Arial"/>
          <w:sz w:val="24"/>
        </w:rPr>
        <w:t xml:space="preserve">octubre del 2017, se procedió </w:t>
      </w:r>
      <w:r w:rsidR="00B76B73">
        <w:rPr>
          <w:rFonts w:ascii="Arial" w:hAnsi="Arial" w:cs="Arial"/>
          <w:sz w:val="24"/>
        </w:rPr>
        <w:t xml:space="preserve"> su publicación en la página web del Instituto Electoral y de Participación Ciudadana.</w:t>
      </w:r>
    </w:p>
    <w:p w:rsidR="00B76B73" w:rsidRDefault="00B76B73" w:rsidP="00B76B73">
      <w:pPr>
        <w:spacing w:after="0" w:line="360" w:lineRule="auto"/>
        <w:ind w:firstLine="708"/>
        <w:jc w:val="both"/>
        <w:rPr>
          <w:rFonts w:ascii="Arial" w:hAnsi="Arial" w:cs="Arial"/>
          <w:sz w:val="24"/>
        </w:rPr>
      </w:pPr>
      <w:r>
        <w:rPr>
          <w:rFonts w:ascii="Arial" w:hAnsi="Arial" w:cs="Arial"/>
          <w:sz w:val="24"/>
        </w:rPr>
        <w:t xml:space="preserve">También se realizó la distribución a los integrantes del Consejo General, así como a las áreas operativas y órganos desconcentrados del Instituto. Se </w:t>
      </w:r>
      <w:r>
        <w:rPr>
          <w:rFonts w:ascii="Arial" w:hAnsi="Arial" w:cs="Arial"/>
          <w:sz w:val="24"/>
        </w:rPr>
        <w:lastRenderedPageBreak/>
        <w:t>atendieron a los ciudadanos registrados como aspirantes para candidaturas independientes.</w:t>
      </w:r>
    </w:p>
    <w:p w:rsidR="00B76B73" w:rsidRDefault="00B76B73" w:rsidP="00B76B73">
      <w:pPr>
        <w:spacing w:after="0" w:line="360" w:lineRule="auto"/>
        <w:jc w:val="both"/>
        <w:rPr>
          <w:rFonts w:ascii="Arial" w:hAnsi="Arial" w:cs="Arial"/>
          <w:sz w:val="24"/>
        </w:rPr>
      </w:pPr>
    </w:p>
    <w:p w:rsidR="00B76B73" w:rsidRDefault="00B76B73" w:rsidP="00B76B73">
      <w:pPr>
        <w:spacing w:after="0" w:line="360" w:lineRule="auto"/>
        <w:jc w:val="both"/>
        <w:rPr>
          <w:rFonts w:ascii="Arial" w:hAnsi="Arial" w:cs="Arial"/>
          <w:sz w:val="24"/>
        </w:rPr>
      </w:pPr>
      <w:r>
        <w:rPr>
          <w:rFonts w:ascii="Arial" w:hAnsi="Arial" w:cs="Arial"/>
          <w:sz w:val="24"/>
        </w:rPr>
        <w:tab/>
        <w:t>La cartografía electoral que se recibió consiste en 3,570</w:t>
      </w:r>
      <w:r w:rsidR="00FB5F22">
        <w:rPr>
          <w:rFonts w:ascii="Arial" w:hAnsi="Arial" w:cs="Arial"/>
          <w:sz w:val="24"/>
        </w:rPr>
        <w:t xml:space="preserve"> planos seccionales, 125 planos municipales, 20 planos distritales y un plano estatal con límites distritales.</w:t>
      </w:r>
    </w:p>
    <w:p w:rsidR="0059087D" w:rsidRDefault="0059087D" w:rsidP="00B76B73">
      <w:pPr>
        <w:spacing w:after="0" w:line="360" w:lineRule="auto"/>
        <w:jc w:val="both"/>
        <w:rPr>
          <w:rFonts w:ascii="Arial" w:hAnsi="Arial" w:cs="Arial"/>
          <w:sz w:val="24"/>
        </w:rPr>
      </w:pPr>
    </w:p>
    <w:p w:rsidR="0059087D" w:rsidRDefault="0059087D" w:rsidP="00B76B73">
      <w:pPr>
        <w:spacing w:after="0" w:line="360" w:lineRule="auto"/>
        <w:jc w:val="both"/>
        <w:rPr>
          <w:rFonts w:ascii="Arial" w:hAnsi="Arial" w:cs="Arial"/>
          <w:sz w:val="24"/>
        </w:rPr>
      </w:pPr>
      <w:r>
        <w:rPr>
          <w:rFonts w:ascii="Arial" w:hAnsi="Arial" w:cs="Arial"/>
          <w:sz w:val="24"/>
        </w:rPr>
        <w:tab/>
        <w:t>Por vez primera existe una conformación igual para el desarrollo de las elecciones federales y locales, en materia de la demarcación territorial de los distritos electorales en que se divide el Estado de Jalisco.</w:t>
      </w:r>
    </w:p>
    <w:p w:rsidR="00FB5F22" w:rsidRDefault="00FB5F22" w:rsidP="00B76B73">
      <w:pPr>
        <w:spacing w:after="0" w:line="360" w:lineRule="auto"/>
        <w:jc w:val="both"/>
        <w:rPr>
          <w:rFonts w:ascii="Arial" w:hAnsi="Arial" w:cs="Arial"/>
          <w:sz w:val="24"/>
        </w:rPr>
      </w:pPr>
    </w:p>
    <w:p w:rsidR="00FB5F22" w:rsidRPr="00FB5F22" w:rsidRDefault="0059087D" w:rsidP="00FB5F22">
      <w:pPr>
        <w:pStyle w:val="Prrafodelista"/>
        <w:numPr>
          <w:ilvl w:val="0"/>
          <w:numId w:val="1"/>
        </w:numPr>
        <w:spacing w:after="0" w:line="360" w:lineRule="auto"/>
        <w:jc w:val="both"/>
        <w:rPr>
          <w:rFonts w:ascii="Arial" w:hAnsi="Arial" w:cs="Arial"/>
          <w:sz w:val="24"/>
        </w:rPr>
      </w:pPr>
      <w:r>
        <w:rPr>
          <w:rFonts w:ascii="Arial" w:hAnsi="Arial" w:cs="Arial"/>
          <w:sz w:val="24"/>
        </w:rPr>
        <w:t>Nueva conformación distrital</w:t>
      </w:r>
    </w:p>
    <w:p w:rsidR="00FB5F22" w:rsidRDefault="00FB5F22" w:rsidP="00B76B73">
      <w:pPr>
        <w:spacing w:after="0" w:line="360" w:lineRule="auto"/>
        <w:jc w:val="both"/>
        <w:rPr>
          <w:rFonts w:ascii="Arial" w:hAnsi="Arial" w:cs="Arial"/>
          <w:sz w:val="24"/>
        </w:rPr>
      </w:pPr>
    </w:p>
    <w:tbl>
      <w:tblPr>
        <w:tblW w:w="0" w:type="auto"/>
        <w:tblLook w:val="04A0" w:firstRow="1" w:lastRow="0" w:firstColumn="1" w:lastColumn="0" w:noHBand="0" w:noVBand="1"/>
      </w:tblPr>
      <w:tblGrid>
        <w:gridCol w:w="1060"/>
        <w:gridCol w:w="777"/>
        <w:gridCol w:w="3722"/>
        <w:gridCol w:w="1143"/>
        <w:gridCol w:w="1143"/>
        <w:gridCol w:w="1209"/>
      </w:tblGrid>
      <w:tr w:rsidR="00FB5F22" w:rsidRPr="0059087D" w:rsidTr="0059087D">
        <w:trPr>
          <w:trHeight w:val="360"/>
        </w:trPr>
        <w:tc>
          <w:tcPr>
            <w:tcW w:w="10460"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FB5F22" w:rsidRPr="0059087D" w:rsidRDefault="00FB5F22" w:rsidP="00FB5F22">
            <w:pPr>
              <w:spacing w:line="360" w:lineRule="auto"/>
              <w:jc w:val="center"/>
              <w:rPr>
                <w:rFonts w:ascii="Arial" w:hAnsi="Arial" w:cs="Arial"/>
                <w:b/>
                <w:bCs/>
                <w:sz w:val="14"/>
              </w:rPr>
            </w:pPr>
            <w:r w:rsidRPr="0059087D">
              <w:rPr>
                <w:rFonts w:ascii="Arial" w:hAnsi="Arial" w:cs="Arial"/>
                <w:b/>
                <w:bCs/>
                <w:sz w:val="14"/>
              </w:rPr>
              <w:t>DISTRITACIÓN MARZO 2017</w:t>
            </w:r>
          </w:p>
        </w:tc>
      </w:tr>
      <w:tr w:rsidR="00FB5F22" w:rsidRPr="0059087D" w:rsidTr="0059087D">
        <w:trPr>
          <w:trHeight w:val="600"/>
        </w:trPr>
        <w:tc>
          <w:tcPr>
            <w:tcW w:w="121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DISTRITO</w:t>
            </w:r>
          </w:p>
        </w:tc>
        <w:tc>
          <w:tcPr>
            <w:tcW w:w="87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CLAVE</w:t>
            </w:r>
          </w:p>
        </w:tc>
        <w:tc>
          <w:tcPr>
            <w:tcW w:w="435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MUNICIPIO</w:t>
            </w:r>
          </w:p>
        </w:tc>
        <w:tc>
          <w:tcPr>
            <w:tcW w:w="131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DE LA SECCIÓN</w:t>
            </w:r>
          </w:p>
        </w:tc>
        <w:tc>
          <w:tcPr>
            <w:tcW w:w="131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A LA SECCIÓN</w:t>
            </w:r>
          </w:p>
        </w:tc>
        <w:tc>
          <w:tcPr>
            <w:tcW w:w="138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 DE SECCIONES</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AHUALULCO DE MERCADO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0024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0035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AMATITAN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0040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0047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19</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BOLAÑOS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0292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0295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CHIMALTITAN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0476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0478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COLOTLAN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0411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0426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CUQUIO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0445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0456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EL ARENAL</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0139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0143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37</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ETZATLAN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0530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0540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42</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HOSTOTIPAQUILLO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1549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1560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43</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HUEJUCAR</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1561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1565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44</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HUEJUQUILLA EL ALTO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1566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1572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47</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IXTLAHUACAN DEL RIO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1602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1612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57</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MAGDALENA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1782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1791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63</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MEZQUITIC</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1831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1835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1837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1839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73</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 CRISTOBAL DE LA BARRANCA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2050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2054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 JUANITO DE ESCOBEDO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0094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0101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77</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 MARCOS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2107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2108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78</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 MARTIN DE BOLAÑOS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2110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2114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82</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SANTA MARIA DE LOS ANGELES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2157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2161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84</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TALA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2181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2211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95</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TEQUILA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2396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2417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96</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TEUCHITLAN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2418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2423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105</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TOTATICHE</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2742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2747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115</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VILLA GUERRERO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2839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2846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24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222</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2</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36</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ENCARNACION DE DIAZ</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0501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0514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0517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0529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3358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3362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55</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LAGOS DE MORENO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1702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1775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66</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OJUELOS DE JALISCO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1886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1900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74</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 DIEGO DE ALEJANDRIA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2055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2062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75</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 JUAN DE LOS LAGOS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2063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2096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76</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 JULIAN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2097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2106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110</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UNION DE SAN ANTONIO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2794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2803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183</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3</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ARANDAS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0102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0119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0124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0134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0137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0137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117</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CAÑADAS DE OBREGON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2855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2861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48</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JALOSTOTITLAN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1613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1634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50</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JESUS MARIA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1647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1660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62</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MEXTICACAN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1824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1830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125</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 IGNACIO CERRO GORDO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0120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0123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0135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0136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0138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0138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3357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3357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80</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 MIGUEL EL ALTO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2132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2142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2144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2149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92</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TEOCALTICHE</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2307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2329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94</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TEPATITLAN DE MORELOS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2340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2375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2377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2395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112</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VALLE DE GUADALUPE</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2816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2823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116</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VILLA HIDALGO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2847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2854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118</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YAHUALICA DE GONZALEZ GALLO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2862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2871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2873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2883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220</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120</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ZAPOPAN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2909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2965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2973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2975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2977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3017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3073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3073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3075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3076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3471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3471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3475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3477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3479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3479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3490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3495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119</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5</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ATENGUILLO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0155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0160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CABO CORRIENTES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0296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0301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40</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GUACHINANGO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0561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0569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60</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MASCOTA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1802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1814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64</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MIXTLAN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1840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1843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69</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PUERTO VALLARTA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1934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1947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1949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2002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3549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3559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81</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 SEBASTIAN DEL OESTE</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2150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2156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85</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TALPA DE ALLENDE</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2212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2222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101</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TOMATLAN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2633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2649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152</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6</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120</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ZAPOPAN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2900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2908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2966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2972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3018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3023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3025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3031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3033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3066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3068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3072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3074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3074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3117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3118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3226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3234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3363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3387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3472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3474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3478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3478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3489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3496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3528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3560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3576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165</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7</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102</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TONALA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2650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2682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2684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2690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2692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2694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2697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2720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2727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2727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lastRenderedPageBreak/>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68</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8</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41</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GUADALAJARA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0570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0632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0670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0670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0672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0684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0736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0739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0751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0751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0757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0772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0929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0933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0935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0938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0957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0964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0975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0976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1009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1073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1075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1083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1087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1186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1215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1218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1249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1257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1296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1309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1350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1363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3356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3356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333</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9</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41</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GUADALAJARA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0633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0652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0654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0669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0671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0671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0685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0685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0688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0690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0693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0694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0698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0698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0702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0703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0705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0705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1187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1214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1219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1248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1258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1295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1310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1349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1364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1373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193</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10</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120</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ZAPOPAN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3067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3067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3077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3115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3119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3143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3147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3153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3155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3165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3213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3215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3235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3237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3529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3548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109</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11</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41</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GUADALAJARA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0653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0653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0686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0687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0691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0692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0695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0697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0699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0701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0704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0704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0706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0735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0740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0750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0752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0756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0939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0956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0965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0966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1374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1525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152</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230</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12</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98</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TLAJOMULCO DE ZUÑIGA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2438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2443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2445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2446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2448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2450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2452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2472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3388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3470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3577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3590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14</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129</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13</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99</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SAN PEDRO TLAQUEPAQUE</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2571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2584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2594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2598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2601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2603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2605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2606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2614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2624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3172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3172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3199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3199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3201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3204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3312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3314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3316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3355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120</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ZAPOPAN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3144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3146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3166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3171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3173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3198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3200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3200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3205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3212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3216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3225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138</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14</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41</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GUADALAJARA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0773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0928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0967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0974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0977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1008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1074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1074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1084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1086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1526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1548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2599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2600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3315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3315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226</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15</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ATOTONILCO EL ALTO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0161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0187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AYOTLAN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0224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0233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0235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0243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34</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DEGOLLADO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0483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0498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49</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JAMAY</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1635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1646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LA BARCA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0256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0291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65</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OCOTLAN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1844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1885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68</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PONCITLAN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1914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1933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106</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TOTOTLAN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2748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2761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123</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ZAPOTLAN DEL REY</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3265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3277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199</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16</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99</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SAN PEDRO TLAQUEPAQUE</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2473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2570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2585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2593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2607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2613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3310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3310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115</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17</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ACATLAN DE JUAREZ</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0013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0023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ATEMAJAC DE BRIZUELA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0144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0148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31</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CHAPALA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0457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0475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25</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COCULA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0394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0410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CONCEPCION DE BUENOS AIRES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0427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0431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46</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IXTLAHUACAN DE LOS MEMBRILLOS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1591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1601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52</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JOCOTEPEC</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1671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1688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59</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LA MANZANILLA DE LA PAZ</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1797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1801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61</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MAZAMITLA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1815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1823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79</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 MARTIN HIDALGO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2115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2131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93</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TEOCUITATLAN DE CORONA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2330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2339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97</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TIZAPAN EL ALTO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2424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2437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108</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TUXCUECA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2767</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2770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114</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VILLA CORONA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2829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2838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119</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ZACOALCO DE TORRES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2884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2899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171</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18</w:t>
            </w: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AMECA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0048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0048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0050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0093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ATENGO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0149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0154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AUTLAN DE NAVARRO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0194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0223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AYUTLA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0244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0255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CASIMIRO CASTILLO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0302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0315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CHIQUILISTLAN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0479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0482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CIHUATLAN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0316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0332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CUAUTITLAN DE GARCIA BARRAGAN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0432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0440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29</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CUAUTLA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0441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0444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35</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EJUTLA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0499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0500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39</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EL GRULLO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0549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0560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56</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EL LIMON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1776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1781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54</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JUCHITLAN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1696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1701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45</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LA HUERTA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1573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1590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89</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TECOLOTLAN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2285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2297</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91</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TENAMAXTLAN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2301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2306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100</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TOLIMAN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2625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2632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103</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TONAYA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2730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2734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107</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TUXCACUESCO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2762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2766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111</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UNION DE TULA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2804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2815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70</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VILLA PURIFICACION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2003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2011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122</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ZAPOTITLAN DE VADILLO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3259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3264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22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249</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19</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AMACUECA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0036</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0039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4</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14</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ATOYAC</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0188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0193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38</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GOMEZ FARIAS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0541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0548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51</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JILOTLAN DE LOS DOLORES</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1661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1670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67</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PIHUAMO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1901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1913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71</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QUITUPAN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2012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2023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24</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 GABRIEL</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0384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0393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58</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SANTA MARIA DEL ORO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1792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1796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83</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SAYULA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2162</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2180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86</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TAMAZULA DE GORDIANO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2223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2259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87</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TAPALPA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2260</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2268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88</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TECALITLAN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2269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2284</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90</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TECHALUTA DE MONTENEGRO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2298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2300</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104</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TONILA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2735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2741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109</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TUXPAN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2771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2793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113</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VALLE DE JUAREZ</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2824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2828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121</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ZAPOTILTIC</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3238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3258</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23</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ZAPOTLAN EL GRANDE</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0333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0383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51</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18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259</w:t>
            </w:r>
          </w:p>
        </w:tc>
      </w:tr>
      <w:tr w:rsidR="00FB5F22" w:rsidRPr="0059087D" w:rsidTr="0059087D">
        <w:trPr>
          <w:trHeight w:val="360"/>
        </w:trPr>
        <w:tc>
          <w:tcPr>
            <w:tcW w:w="1213"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20</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ACATIC</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0001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0012</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53</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JUANACATLAN</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1689</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1695</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72</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EL SALTO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2024</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2049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102</w:t>
            </w:r>
          </w:p>
        </w:tc>
        <w:tc>
          <w:tcPr>
            <w:tcW w:w="4357" w:type="dxa"/>
            <w:vMerge w:val="restart"/>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TONALA</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2683</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2683</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2691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2691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2695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2696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2721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2726</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6</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2728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2729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2</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sz w:val="14"/>
              </w:rPr>
            </w:pPr>
          </w:p>
        </w:tc>
        <w:tc>
          <w:tcPr>
            <w:tcW w:w="4357"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3311</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3311</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w:t>
            </w:r>
          </w:p>
        </w:tc>
      </w:tr>
      <w:tr w:rsidR="00FB5F22" w:rsidRPr="0059087D" w:rsidTr="0059087D">
        <w:trPr>
          <w:trHeight w:val="360"/>
        </w:trPr>
        <w:tc>
          <w:tcPr>
            <w:tcW w:w="1213" w:type="dxa"/>
            <w:vMerge/>
            <w:tcBorders>
              <w:top w:val="single" w:sz="4" w:space="0" w:color="auto"/>
              <w:left w:val="single" w:sz="4" w:space="0" w:color="auto"/>
              <w:bottom w:val="single" w:sz="4" w:space="0" w:color="auto"/>
              <w:right w:val="single" w:sz="4" w:space="0" w:color="auto"/>
            </w:tcBorders>
            <w:hideMark/>
          </w:tcPr>
          <w:p w:rsidR="00FB5F22" w:rsidRPr="0059087D" w:rsidRDefault="00FB5F22" w:rsidP="00FB5F22">
            <w:pPr>
              <w:spacing w:line="360" w:lineRule="auto"/>
              <w:jc w:val="both"/>
              <w:rPr>
                <w:rFonts w:ascii="Arial" w:hAnsi="Arial" w:cs="Arial"/>
                <w:b/>
                <w:bCs/>
                <w:sz w:val="14"/>
              </w:rPr>
            </w:pP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124</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ZAPOTLANEJO</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3278</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3309</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32</w:t>
            </w:r>
          </w:p>
        </w:tc>
      </w:tr>
      <w:tr w:rsidR="00FB5F22" w:rsidRPr="0059087D" w:rsidTr="0059087D">
        <w:trPr>
          <w:trHeight w:val="360"/>
        </w:trPr>
        <w:tc>
          <w:tcPr>
            <w:tcW w:w="1213"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w:t>
            </w:r>
          </w:p>
        </w:tc>
        <w:tc>
          <w:tcPr>
            <w:tcW w:w="87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sz w:val="14"/>
              </w:rPr>
            </w:pPr>
            <w:r w:rsidRPr="0059087D">
              <w:rPr>
                <w:rFonts w:ascii="Arial" w:hAnsi="Arial" w:cs="Arial"/>
                <w:sz w:val="14"/>
              </w:rPr>
              <w:t> </w:t>
            </w:r>
          </w:p>
        </w:tc>
        <w:tc>
          <w:tcPr>
            <w:tcW w:w="4357"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5</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11"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 </w:t>
            </w:r>
          </w:p>
        </w:tc>
        <w:tc>
          <w:tcPr>
            <w:tcW w:w="1389" w:type="dxa"/>
            <w:tcBorders>
              <w:top w:val="single" w:sz="4" w:space="0" w:color="auto"/>
              <w:left w:val="single" w:sz="4" w:space="0" w:color="auto"/>
              <w:bottom w:val="single" w:sz="4" w:space="0" w:color="auto"/>
              <w:right w:val="single" w:sz="4" w:space="0" w:color="auto"/>
            </w:tcBorders>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90</w:t>
            </w:r>
          </w:p>
        </w:tc>
      </w:tr>
      <w:tr w:rsidR="00FB5F22" w:rsidRPr="0059087D" w:rsidTr="008C61D3">
        <w:trPr>
          <w:trHeight w:val="360"/>
        </w:trPr>
        <w:tc>
          <w:tcPr>
            <w:tcW w:w="9071"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TOTAL DE SECCIONES</w:t>
            </w:r>
          </w:p>
        </w:tc>
        <w:tc>
          <w:tcPr>
            <w:tcW w:w="138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FB5F22" w:rsidRPr="0059087D" w:rsidRDefault="00FB5F22" w:rsidP="00FB5F22">
            <w:pPr>
              <w:spacing w:line="360" w:lineRule="auto"/>
              <w:jc w:val="both"/>
              <w:rPr>
                <w:rFonts w:ascii="Arial" w:hAnsi="Arial" w:cs="Arial"/>
                <w:b/>
                <w:bCs/>
                <w:sz w:val="14"/>
              </w:rPr>
            </w:pPr>
            <w:r w:rsidRPr="0059087D">
              <w:rPr>
                <w:rFonts w:ascii="Arial" w:hAnsi="Arial" w:cs="Arial"/>
                <w:b/>
                <w:bCs/>
                <w:sz w:val="14"/>
              </w:rPr>
              <w:t>3570</w:t>
            </w:r>
          </w:p>
        </w:tc>
      </w:tr>
    </w:tbl>
    <w:p w:rsidR="00FB5F22" w:rsidRDefault="00FB5F22" w:rsidP="00B76B73">
      <w:pPr>
        <w:spacing w:after="0" w:line="360" w:lineRule="auto"/>
        <w:jc w:val="both"/>
        <w:rPr>
          <w:rFonts w:ascii="Arial" w:hAnsi="Arial" w:cs="Arial"/>
          <w:sz w:val="24"/>
        </w:rPr>
      </w:pPr>
    </w:p>
    <w:p w:rsidR="008C61D3" w:rsidRDefault="008C61D3" w:rsidP="00B76B73">
      <w:pPr>
        <w:spacing w:after="0" w:line="360" w:lineRule="auto"/>
        <w:jc w:val="both"/>
        <w:rPr>
          <w:rFonts w:ascii="Arial" w:hAnsi="Arial" w:cs="Arial"/>
          <w:sz w:val="24"/>
        </w:rPr>
      </w:pPr>
    </w:p>
    <w:p w:rsidR="008C61D3" w:rsidRDefault="008C61D3" w:rsidP="008C61D3">
      <w:pPr>
        <w:spacing w:after="0" w:line="360" w:lineRule="auto"/>
        <w:jc w:val="center"/>
        <w:rPr>
          <w:rFonts w:ascii="Arial" w:hAnsi="Arial" w:cs="Arial"/>
          <w:sz w:val="24"/>
        </w:rPr>
      </w:pPr>
      <w:r w:rsidRPr="008C61D3">
        <w:rPr>
          <w:rFonts w:ascii="Arial" w:hAnsi="Arial" w:cs="Arial"/>
          <w:noProof/>
          <w:sz w:val="24"/>
          <w:lang w:eastAsia="es-MX"/>
        </w:rPr>
        <w:lastRenderedPageBreak/>
        <w:drawing>
          <wp:inline distT="0" distB="0" distL="0" distR="0">
            <wp:extent cx="5612130" cy="4614301"/>
            <wp:effectExtent l="0" t="0" r="7620" b="0"/>
            <wp:docPr id="14" name="Imagen 14" descr="C:\Users\salatorre\Desktop\DISTRITOS JALISCO LOCAL 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alatorre\Desktop\DISTRITOS JALISCO LOCAL 2017.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2130" cy="4614301"/>
                    </a:xfrm>
                    <a:prstGeom prst="rect">
                      <a:avLst/>
                    </a:prstGeom>
                    <a:noFill/>
                    <a:ln>
                      <a:noFill/>
                    </a:ln>
                  </pic:spPr>
                </pic:pic>
              </a:graphicData>
            </a:graphic>
          </wp:inline>
        </w:drawing>
      </w:r>
    </w:p>
    <w:p w:rsidR="008C61D3" w:rsidRDefault="008C61D3" w:rsidP="00B76B73">
      <w:pPr>
        <w:spacing w:after="0" w:line="360" w:lineRule="auto"/>
        <w:jc w:val="both"/>
        <w:rPr>
          <w:rFonts w:ascii="Arial" w:hAnsi="Arial" w:cs="Arial"/>
          <w:sz w:val="24"/>
        </w:rPr>
      </w:pPr>
    </w:p>
    <w:p w:rsidR="00B76B73" w:rsidRDefault="00B76B73" w:rsidP="009440FE">
      <w:pPr>
        <w:spacing w:after="0" w:line="360" w:lineRule="auto"/>
        <w:ind w:firstLine="708"/>
        <w:jc w:val="both"/>
        <w:rPr>
          <w:rFonts w:ascii="Arial" w:hAnsi="Arial" w:cs="Arial"/>
          <w:sz w:val="24"/>
        </w:rPr>
      </w:pPr>
    </w:p>
    <w:p w:rsidR="00B76B73" w:rsidRDefault="00B76B73" w:rsidP="009440FE">
      <w:pPr>
        <w:spacing w:after="0" w:line="360" w:lineRule="auto"/>
        <w:ind w:firstLine="708"/>
        <w:jc w:val="both"/>
        <w:rPr>
          <w:rFonts w:ascii="Arial" w:hAnsi="Arial" w:cs="Arial"/>
          <w:sz w:val="24"/>
        </w:rPr>
      </w:pPr>
    </w:p>
    <w:p w:rsidR="00963710" w:rsidRDefault="00963710" w:rsidP="001E6CD8">
      <w:pPr>
        <w:spacing w:after="0" w:line="360" w:lineRule="auto"/>
        <w:jc w:val="both"/>
        <w:rPr>
          <w:rFonts w:ascii="Arial" w:hAnsi="Arial" w:cs="Arial"/>
          <w:sz w:val="24"/>
        </w:rPr>
      </w:pPr>
      <w:r>
        <w:rPr>
          <w:rFonts w:ascii="Arial" w:hAnsi="Arial" w:cs="Arial"/>
          <w:sz w:val="24"/>
        </w:rPr>
        <w:t>C) Habilitar el material electoral recuperado (HAMER)</w:t>
      </w:r>
    </w:p>
    <w:p w:rsidR="008C61D3" w:rsidRDefault="008C61D3" w:rsidP="001E6CD8">
      <w:pPr>
        <w:spacing w:after="0" w:line="360" w:lineRule="auto"/>
        <w:jc w:val="both"/>
        <w:rPr>
          <w:rFonts w:ascii="Arial" w:hAnsi="Arial" w:cs="Arial"/>
          <w:sz w:val="24"/>
        </w:rPr>
      </w:pPr>
    </w:p>
    <w:p w:rsidR="00F11115" w:rsidRDefault="00F11115" w:rsidP="001E6CD8">
      <w:pPr>
        <w:spacing w:after="0" w:line="360" w:lineRule="auto"/>
        <w:jc w:val="both"/>
        <w:rPr>
          <w:rFonts w:ascii="Arial" w:hAnsi="Arial" w:cs="Arial"/>
          <w:sz w:val="24"/>
        </w:rPr>
      </w:pPr>
      <w:r>
        <w:rPr>
          <w:rFonts w:ascii="Arial" w:hAnsi="Arial" w:cs="Arial"/>
          <w:sz w:val="24"/>
        </w:rPr>
        <w:tab/>
        <w:t xml:space="preserve">Este es un programa que representa un gran reto para la Dirección de Organización Electoral, </w:t>
      </w:r>
      <w:r w:rsidR="001B4748">
        <w:rPr>
          <w:rFonts w:ascii="Arial" w:hAnsi="Arial" w:cs="Arial"/>
          <w:sz w:val="24"/>
        </w:rPr>
        <w:t xml:space="preserve">con fundamento en las nuevas reglas que se encuentran en el reglamento de elecciones y en su anexo 5, </w:t>
      </w:r>
      <w:r>
        <w:rPr>
          <w:rFonts w:ascii="Arial" w:hAnsi="Arial" w:cs="Arial"/>
          <w:sz w:val="24"/>
        </w:rPr>
        <w:t>al no contarse con las herramientas necesarias, el personal de la dirección se enfocó en la preparación, acondicionamiento del espacio físico, elaborar el diagnóstico de los materiales y en la clasificación de estos.</w:t>
      </w:r>
    </w:p>
    <w:p w:rsidR="00F11115" w:rsidRDefault="00F11115" w:rsidP="001E6CD8">
      <w:pPr>
        <w:spacing w:after="0" w:line="360" w:lineRule="auto"/>
        <w:jc w:val="both"/>
        <w:rPr>
          <w:rFonts w:ascii="Arial" w:hAnsi="Arial" w:cs="Arial"/>
          <w:sz w:val="24"/>
        </w:rPr>
      </w:pPr>
    </w:p>
    <w:p w:rsidR="008C61D3" w:rsidRDefault="00F11115" w:rsidP="001E6CD8">
      <w:pPr>
        <w:spacing w:after="0" w:line="360" w:lineRule="auto"/>
        <w:jc w:val="both"/>
        <w:rPr>
          <w:rFonts w:ascii="Arial" w:hAnsi="Arial" w:cs="Arial"/>
          <w:sz w:val="24"/>
        </w:rPr>
      </w:pPr>
      <w:r>
        <w:rPr>
          <w:rFonts w:ascii="Arial" w:hAnsi="Arial" w:cs="Arial"/>
          <w:sz w:val="24"/>
        </w:rPr>
        <w:lastRenderedPageBreak/>
        <w:tab/>
        <w:t xml:space="preserve">En el mes de mayo, el personal de la dirección recibió capacitación sobre </w:t>
      </w:r>
      <w:r w:rsidR="001A0E28">
        <w:rPr>
          <w:rFonts w:ascii="Arial" w:hAnsi="Arial" w:cs="Arial"/>
          <w:sz w:val="24"/>
        </w:rPr>
        <w:t>prevención y control de solventes</w:t>
      </w:r>
      <w:r w:rsidR="001B4748">
        <w:rPr>
          <w:rFonts w:ascii="Arial" w:hAnsi="Arial" w:cs="Arial"/>
          <w:sz w:val="24"/>
        </w:rPr>
        <w:t xml:space="preserve"> en el manejo </w:t>
      </w:r>
      <w:r w:rsidR="001D7138">
        <w:rPr>
          <w:rFonts w:ascii="Arial" w:hAnsi="Arial" w:cs="Arial"/>
          <w:sz w:val="24"/>
        </w:rPr>
        <w:t>de materiales peligrosos en</w:t>
      </w:r>
      <w:r w:rsidR="001B4748">
        <w:rPr>
          <w:rFonts w:ascii="Arial" w:hAnsi="Arial" w:cs="Arial"/>
          <w:sz w:val="24"/>
        </w:rPr>
        <w:t xml:space="preserve"> bodegas</w:t>
      </w:r>
      <w:r w:rsidR="001A0E28">
        <w:rPr>
          <w:rFonts w:ascii="Arial" w:hAnsi="Arial" w:cs="Arial"/>
          <w:sz w:val="24"/>
        </w:rPr>
        <w:t>, lo anterior con la finalidad de conocer e identificar que productos podrían utilizarse para rehabilitar el material electoral.</w:t>
      </w:r>
    </w:p>
    <w:p w:rsidR="00DC4D12" w:rsidRDefault="00DC4D12" w:rsidP="00DC4D12">
      <w:pPr>
        <w:spacing w:after="0" w:line="360" w:lineRule="auto"/>
        <w:jc w:val="center"/>
        <w:rPr>
          <w:rFonts w:ascii="Arial" w:hAnsi="Arial" w:cs="Arial"/>
          <w:sz w:val="24"/>
        </w:rPr>
      </w:pPr>
      <w:r>
        <w:rPr>
          <w:rFonts w:ascii="Arial" w:hAnsi="Arial" w:cs="Arial"/>
          <w:noProof/>
          <w:sz w:val="24"/>
          <w:lang w:eastAsia="es-MX"/>
        </w:rPr>
        <w:drawing>
          <wp:inline distT="0" distB="0" distL="0" distR="0">
            <wp:extent cx="3519750" cy="2640012"/>
            <wp:effectExtent l="1587" t="0" r="6668" b="6667"/>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_0397.JPG"/>
                    <pic:cNvPicPr/>
                  </pic:nvPicPr>
                  <pic:blipFill>
                    <a:blip r:embed="rId21" cstate="print">
                      <a:extLst>
                        <a:ext uri="{28A0092B-C50C-407E-A947-70E740481C1C}">
                          <a14:useLocalDpi xmlns:a14="http://schemas.microsoft.com/office/drawing/2010/main" val="0"/>
                        </a:ext>
                      </a:extLst>
                    </a:blip>
                    <a:stretch>
                      <a:fillRect/>
                    </a:stretch>
                  </pic:blipFill>
                  <pic:spPr>
                    <a:xfrm rot="5400000">
                      <a:off x="0" y="0"/>
                      <a:ext cx="3521176" cy="2641082"/>
                    </a:xfrm>
                    <a:prstGeom prst="rect">
                      <a:avLst/>
                    </a:prstGeom>
                  </pic:spPr>
                </pic:pic>
              </a:graphicData>
            </a:graphic>
          </wp:inline>
        </w:drawing>
      </w:r>
      <w:r w:rsidRPr="00DC4D12">
        <w:rPr>
          <w:rFonts w:ascii="Arial" w:hAnsi="Arial" w:cs="Arial"/>
          <w:color w:val="7030A0"/>
          <w:sz w:val="18"/>
        </w:rPr>
        <w:t xml:space="preserve"> Curso en Bomberos</w:t>
      </w:r>
      <w:r>
        <w:rPr>
          <w:rFonts w:ascii="Arial" w:hAnsi="Arial" w:cs="Arial"/>
          <w:noProof/>
          <w:sz w:val="24"/>
          <w:lang w:eastAsia="es-MX"/>
        </w:rPr>
        <w:drawing>
          <wp:inline distT="0" distB="0" distL="0" distR="0">
            <wp:extent cx="3346993" cy="2514600"/>
            <wp:effectExtent l="0" t="0" r="635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G_0401.JPG"/>
                    <pic:cNvPicPr/>
                  </pic:nvPicPr>
                  <pic:blipFill>
                    <a:blip r:embed="rId22" cstate="print">
                      <a:extLst>
                        <a:ext uri="{28A0092B-C50C-407E-A947-70E740481C1C}">
                          <a14:useLocalDpi xmlns:a14="http://schemas.microsoft.com/office/drawing/2010/main" val="0"/>
                        </a:ext>
                      </a:extLst>
                    </a:blip>
                    <a:stretch>
                      <a:fillRect/>
                    </a:stretch>
                  </pic:blipFill>
                  <pic:spPr>
                    <a:xfrm rot="10800000">
                      <a:off x="0" y="0"/>
                      <a:ext cx="3348482" cy="2515719"/>
                    </a:xfrm>
                    <a:prstGeom prst="rect">
                      <a:avLst/>
                    </a:prstGeom>
                  </pic:spPr>
                </pic:pic>
              </a:graphicData>
            </a:graphic>
          </wp:inline>
        </w:drawing>
      </w:r>
    </w:p>
    <w:p w:rsidR="00DC4D12" w:rsidRDefault="00DC4D12" w:rsidP="001E6CD8">
      <w:pPr>
        <w:spacing w:after="0" w:line="360" w:lineRule="auto"/>
        <w:jc w:val="both"/>
        <w:rPr>
          <w:rFonts w:ascii="Arial" w:hAnsi="Arial" w:cs="Arial"/>
          <w:sz w:val="24"/>
        </w:rPr>
      </w:pPr>
    </w:p>
    <w:p w:rsidR="001A0E28" w:rsidRDefault="001A0E28" w:rsidP="001E6CD8">
      <w:pPr>
        <w:spacing w:after="0" w:line="360" w:lineRule="auto"/>
        <w:jc w:val="both"/>
        <w:rPr>
          <w:rFonts w:ascii="Arial" w:hAnsi="Arial" w:cs="Arial"/>
          <w:sz w:val="24"/>
        </w:rPr>
      </w:pPr>
    </w:p>
    <w:p w:rsidR="001A0E28" w:rsidRDefault="001A0E28" w:rsidP="001E6CD8">
      <w:pPr>
        <w:spacing w:after="0" w:line="360" w:lineRule="auto"/>
        <w:jc w:val="both"/>
        <w:rPr>
          <w:rFonts w:ascii="Arial" w:hAnsi="Arial" w:cs="Arial"/>
          <w:sz w:val="24"/>
        </w:rPr>
      </w:pPr>
      <w:r>
        <w:rPr>
          <w:rFonts w:ascii="Arial" w:hAnsi="Arial" w:cs="Arial"/>
          <w:sz w:val="24"/>
        </w:rPr>
        <w:lastRenderedPageBreak/>
        <w:tab/>
        <w:t>También se realizó la clasificación del material a desincorporar y el que se identificaba como en buen estado. Para ello se realizaron las siguientes tareas de limpieza:</w:t>
      </w:r>
    </w:p>
    <w:p w:rsidR="001A0E28" w:rsidRDefault="001A0E28" w:rsidP="001E6CD8">
      <w:pPr>
        <w:spacing w:after="0" w:line="360" w:lineRule="auto"/>
        <w:jc w:val="both"/>
        <w:rPr>
          <w:rFonts w:ascii="Arial" w:hAnsi="Arial" w:cs="Arial"/>
          <w:sz w:val="24"/>
        </w:rPr>
      </w:pPr>
    </w:p>
    <w:p w:rsidR="001A0E28" w:rsidRDefault="001A0E28" w:rsidP="001A0E28">
      <w:pPr>
        <w:pStyle w:val="Prrafodelista"/>
        <w:numPr>
          <w:ilvl w:val="0"/>
          <w:numId w:val="1"/>
        </w:numPr>
        <w:spacing w:after="0" w:line="360" w:lineRule="auto"/>
        <w:jc w:val="both"/>
        <w:rPr>
          <w:rFonts w:ascii="Arial" w:hAnsi="Arial" w:cs="Arial"/>
          <w:sz w:val="24"/>
        </w:rPr>
      </w:pPr>
      <w:r>
        <w:rPr>
          <w:rFonts w:ascii="Arial" w:hAnsi="Arial" w:cs="Arial"/>
          <w:sz w:val="24"/>
        </w:rPr>
        <w:t>Actividades previas</w:t>
      </w:r>
    </w:p>
    <w:p w:rsidR="001A0E28" w:rsidRDefault="001A0E28" w:rsidP="001A0E28">
      <w:pPr>
        <w:pStyle w:val="Prrafodelista"/>
        <w:spacing w:after="0" w:line="360" w:lineRule="auto"/>
        <w:ind w:left="1068"/>
        <w:jc w:val="both"/>
        <w:rPr>
          <w:rFonts w:ascii="Arial" w:hAnsi="Arial" w:cs="Arial"/>
          <w:sz w:val="24"/>
        </w:rPr>
      </w:pPr>
      <w:r>
        <w:rPr>
          <w:rFonts w:ascii="Arial" w:hAnsi="Arial" w:cs="Arial"/>
          <w:sz w:val="24"/>
        </w:rPr>
        <w:t>Sacudir polvo</w:t>
      </w:r>
    </w:p>
    <w:p w:rsidR="001A0E28" w:rsidRDefault="001A0E28" w:rsidP="001A0E28">
      <w:pPr>
        <w:pStyle w:val="Prrafodelista"/>
        <w:spacing w:after="0" w:line="360" w:lineRule="auto"/>
        <w:ind w:left="1068"/>
        <w:jc w:val="both"/>
        <w:rPr>
          <w:rFonts w:ascii="Arial" w:hAnsi="Arial" w:cs="Arial"/>
          <w:sz w:val="24"/>
        </w:rPr>
      </w:pPr>
      <w:r>
        <w:rPr>
          <w:rFonts w:ascii="Arial" w:hAnsi="Arial" w:cs="Arial"/>
          <w:sz w:val="24"/>
        </w:rPr>
        <w:t>Borrado de marcas de tinta permanente con solvente</w:t>
      </w:r>
    </w:p>
    <w:p w:rsidR="001A0E28" w:rsidRDefault="001A0E28" w:rsidP="001A0E28">
      <w:pPr>
        <w:pStyle w:val="Prrafodelista"/>
        <w:spacing w:after="0" w:line="360" w:lineRule="auto"/>
        <w:ind w:left="1068"/>
        <w:jc w:val="both"/>
        <w:rPr>
          <w:rFonts w:ascii="Arial" w:hAnsi="Arial" w:cs="Arial"/>
          <w:sz w:val="24"/>
        </w:rPr>
      </w:pPr>
      <w:r>
        <w:rPr>
          <w:rFonts w:ascii="Arial" w:hAnsi="Arial" w:cs="Arial"/>
          <w:sz w:val="24"/>
        </w:rPr>
        <w:t>Limpieza con detergente de restos de alcohol y manchas</w:t>
      </w:r>
    </w:p>
    <w:p w:rsidR="001A0E28" w:rsidRDefault="001A0E28" w:rsidP="001A0E28">
      <w:pPr>
        <w:pStyle w:val="Prrafodelista"/>
        <w:spacing w:after="0" w:line="360" w:lineRule="auto"/>
        <w:ind w:left="1068"/>
        <w:jc w:val="both"/>
        <w:rPr>
          <w:rFonts w:ascii="Arial" w:hAnsi="Arial" w:cs="Arial"/>
          <w:sz w:val="24"/>
        </w:rPr>
      </w:pPr>
      <w:r>
        <w:rPr>
          <w:rFonts w:ascii="Arial" w:hAnsi="Arial" w:cs="Arial"/>
          <w:sz w:val="24"/>
        </w:rPr>
        <w:t>Separación de material completo o dañado</w:t>
      </w:r>
    </w:p>
    <w:p w:rsidR="001A0E28" w:rsidRDefault="001A0E28" w:rsidP="001A0E28">
      <w:pPr>
        <w:spacing w:after="0" w:line="360" w:lineRule="auto"/>
        <w:jc w:val="both"/>
        <w:rPr>
          <w:rFonts w:ascii="Arial" w:hAnsi="Arial" w:cs="Arial"/>
          <w:sz w:val="24"/>
        </w:rPr>
      </w:pPr>
    </w:p>
    <w:p w:rsidR="001A0E28" w:rsidRDefault="001A0E28" w:rsidP="001A0E28">
      <w:pPr>
        <w:pStyle w:val="Prrafodelista"/>
        <w:numPr>
          <w:ilvl w:val="0"/>
          <w:numId w:val="1"/>
        </w:numPr>
        <w:spacing w:after="0" w:line="360" w:lineRule="auto"/>
        <w:jc w:val="both"/>
        <w:rPr>
          <w:rFonts w:ascii="Arial" w:hAnsi="Arial" w:cs="Arial"/>
          <w:sz w:val="24"/>
        </w:rPr>
      </w:pPr>
      <w:r>
        <w:rPr>
          <w:rFonts w:ascii="Arial" w:hAnsi="Arial" w:cs="Arial"/>
          <w:sz w:val="24"/>
        </w:rPr>
        <w:t>Material completo y limpio:</w:t>
      </w:r>
    </w:p>
    <w:p w:rsidR="001A0E28" w:rsidRDefault="001A0E28" w:rsidP="001A0E28">
      <w:pPr>
        <w:pStyle w:val="Prrafodelista"/>
        <w:spacing w:after="0" w:line="360" w:lineRule="auto"/>
        <w:ind w:left="1068"/>
        <w:jc w:val="both"/>
        <w:rPr>
          <w:rFonts w:ascii="Arial" w:hAnsi="Arial" w:cs="Arial"/>
          <w:sz w:val="24"/>
        </w:rPr>
      </w:pPr>
      <w:r>
        <w:rPr>
          <w:rFonts w:ascii="Arial" w:hAnsi="Arial" w:cs="Arial"/>
          <w:sz w:val="24"/>
        </w:rPr>
        <w:t>Armado de kits por casilla en bolsa plástica</w:t>
      </w:r>
    </w:p>
    <w:p w:rsidR="001A0E28" w:rsidRDefault="001A0E28" w:rsidP="001A0E28">
      <w:pPr>
        <w:pStyle w:val="Prrafodelista"/>
        <w:spacing w:after="0" w:line="360" w:lineRule="auto"/>
        <w:ind w:left="1068"/>
        <w:jc w:val="both"/>
        <w:rPr>
          <w:rFonts w:ascii="Arial" w:hAnsi="Arial" w:cs="Arial"/>
          <w:sz w:val="24"/>
        </w:rPr>
      </w:pPr>
      <w:r>
        <w:rPr>
          <w:rFonts w:ascii="Arial" w:hAnsi="Arial" w:cs="Arial"/>
          <w:sz w:val="24"/>
        </w:rPr>
        <w:t>Almacenaje de kits completos en contenedores de cartón</w:t>
      </w:r>
    </w:p>
    <w:p w:rsidR="001A0E28" w:rsidRDefault="001A0E28" w:rsidP="001A0E28">
      <w:pPr>
        <w:pStyle w:val="Prrafodelista"/>
        <w:spacing w:after="0" w:line="360" w:lineRule="auto"/>
        <w:ind w:left="1068"/>
        <w:jc w:val="both"/>
        <w:rPr>
          <w:rFonts w:ascii="Arial" w:hAnsi="Arial" w:cs="Arial"/>
          <w:sz w:val="24"/>
        </w:rPr>
      </w:pPr>
      <w:r>
        <w:rPr>
          <w:rFonts w:ascii="Arial" w:hAnsi="Arial" w:cs="Arial"/>
          <w:sz w:val="24"/>
        </w:rPr>
        <w:t>Estiba de los contenedores en racks</w:t>
      </w:r>
    </w:p>
    <w:p w:rsidR="001A0E28" w:rsidRDefault="001A0E28" w:rsidP="001A0E28">
      <w:pPr>
        <w:spacing w:after="0" w:line="360" w:lineRule="auto"/>
        <w:jc w:val="both"/>
        <w:rPr>
          <w:rFonts w:ascii="Arial" w:hAnsi="Arial" w:cs="Arial"/>
          <w:sz w:val="24"/>
        </w:rPr>
      </w:pPr>
    </w:p>
    <w:p w:rsidR="001A0E28" w:rsidRDefault="001A0E28" w:rsidP="001A0E28">
      <w:pPr>
        <w:pStyle w:val="Prrafodelista"/>
        <w:numPr>
          <w:ilvl w:val="0"/>
          <w:numId w:val="1"/>
        </w:numPr>
        <w:spacing w:after="0" w:line="360" w:lineRule="auto"/>
        <w:jc w:val="both"/>
        <w:rPr>
          <w:rFonts w:ascii="Arial" w:hAnsi="Arial" w:cs="Arial"/>
          <w:sz w:val="24"/>
        </w:rPr>
      </w:pPr>
      <w:r>
        <w:rPr>
          <w:rFonts w:ascii="Arial" w:hAnsi="Arial" w:cs="Arial"/>
          <w:sz w:val="24"/>
        </w:rPr>
        <w:t>Material dañado:</w:t>
      </w:r>
    </w:p>
    <w:p w:rsidR="001A0E28" w:rsidRDefault="001A0E28" w:rsidP="001A0E28">
      <w:pPr>
        <w:pStyle w:val="Prrafodelista"/>
        <w:spacing w:after="0" w:line="360" w:lineRule="auto"/>
        <w:ind w:left="1068"/>
        <w:jc w:val="both"/>
        <w:rPr>
          <w:rFonts w:ascii="Arial" w:hAnsi="Arial" w:cs="Arial"/>
          <w:sz w:val="24"/>
        </w:rPr>
      </w:pPr>
      <w:r>
        <w:rPr>
          <w:rFonts w:ascii="Arial" w:hAnsi="Arial" w:cs="Arial"/>
          <w:sz w:val="24"/>
        </w:rPr>
        <w:t>Separación de materiales susceptibles a reparación</w:t>
      </w:r>
    </w:p>
    <w:p w:rsidR="001A0E28" w:rsidRDefault="001A0E28" w:rsidP="001A0E28">
      <w:pPr>
        <w:pStyle w:val="Prrafodelista"/>
        <w:spacing w:after="0" w:line="360" w:lineRule="auto"/>
        <w:ind w:left="1068"/>
        <w:jc w:val="both"/>
        <w:rPr>
          <w:rFonts w:ascii="Arial" w:hAnsi="Arial" w:cs="Arial"/>
          <w:sz w:val="24"/>
        </w:rPr>
      </w:pPr>
      <w:r>
        <w:rPr>
          <w:rFonts w:ascii="Arial" w:hAnsi="Arial" w:cs="Arial"/>
          <w:sz w:val="24"/>
        </w:rPr>
        <w:t>Adquisición de elementos para la rehabilitación</w:t>
      </w:r>
    </w:p>
    <w:p w:rsidR="001A0E28" w:rsidRDefault="001A0E28" w:rsidP="001A0E28">
      <w:pPr>
        <w:pStyle w:val="Prrafodelista"/>
        <w:spacing w:after="0" w:line="360" w:lineRule="auto"/>
        <w:ind w:left="1068"/>
        <w:jc w:val="both"/>
        <w:rPr>
          <w:rFonts w:ascii="Arial" w:hAnsi="Arial" w:cs="Arial"/>
          <w:sz w:val="24"/>
        </w:rPr>
      </w:pPr>
      <w:r>
        <w:rPr>
          <w:rFonts w:ascii="Arial" w:hAnsi="Arial" w:cs="Arial"/>
          <w:sz w:val="24"/>
        </w:rPr>
        <w:t>Rehabilitación</w:t>
      </w:r>
    </w:p>
    <w:p w:rsidR="001A0E28" w:rsidRDefault="001A0E28" w:rsidP="001A0E28">
      <w:pPr>
        <w:pStyle w:val="Prrafodelista"/>
        <w:spacing w:after="0" w:line="360" w:lineRule="auto"/>
        <w:ind w:left="1068"/>
        <w:jc w:val="both"/>
        <w:rPr>
          <w:rFonts w:ascii="Arial" w:hAnsi="Arial" w:cs="Arial"/>
          <w:sz w:val="24"/>
        </w:rPr>
      </w:pPr>
      <w:r>
        <w:rPr>
          <w:rFonts w:ascii="Arial" w:hAnsi="Arial" w:cs="Arial"/>
          <w:sz w:val="24"/>
        </w:rPr>
        <w:t>Completar kits por casilla en bolsa plástica</w:t>
      </w:r>
    </w:p>
    <w:p w:rsidR="001A0E28" w:rsidRDefault="001B4748" w:rsidP="001A0E28">
      <w:pPr>
        <w:pStyle w:val="Prrafodelista"/>
        <w:spacing w:after="0" w:line="360" w:lineRule="auto"/>
        <w:ind w:left="1068"/>
        <w:jc w:val="both"/>
        <w:rPr>
          <w:rFonts w:ascii="Arial" w:hAnsi="Arial" w:cs="Arial"/>
          <w:sz w:val="24"/>
        </w:rPr>
      </w:pPr>
      <w:r>
        <w:rPr>
          <w:rFonts w:ascii="Arial" w:hAnsi="Arial" w:cs="Arial"/>
          <w:sz w:val="24"/>
        </w:rPr>
        <w:t>Almacenaje de kits completos en contenedores de cartón</w:t>
      </w:r>
    </w:p>
    <w:p w:rsidR="001B4748" w:rsidRDefault="001B4748" w:rsidP="001A0E28">
      <w:pPr>
        <w:pStyle w:val="Prrafodelista"/>
        <w:spacing w:after="0" w:line="360" w:lineRule="auto"/>
        <w:ind w:left="1068"/>
        <w:jc w:val="both"/>
        <w:rPr>
          <w:rFonts w:ascii="Arial" w:hAnsi="Arial" w:cs="Arial"/>
          <w:sz w:val="24"/>
        </w:rPr>
      </w:pPr>
      <w:r>
        <w:rPr>
          <w:rFonts w:ascii="Arial" w:hAnsi="Arial" w:cs="Arial"/>
          <w:sz w:val="24"/>
        </w:rPr>
        <w:t>Estiba de los contenedores en racks</w:t>
      </w:r>
    </w:p>
    <w:p w:rsidR="001B4748" w:rsidRDefault="001B4748" w:rsidP="001B4748">
      <w:pPr>
        <w:spacing w:after="0" w:line="360" w:lineRule="auto"/>
        <w:jc w:val="both"/>
        <w:rPr>
          <w:rFonts w:ascii="Arial" w:hAnsi="Arial" w:cs="Arial"/>
          <w:sz w:val="24"/>
        </w:rPr>
      </w:pPr>
    </w:p>
    <w:p w:rsidR="001B4748" w:rsidRDefault="001B4748" w:rsidP="001B4748">
      <w:pPr>
        <w:spacing w:after="0" w:line="360" w:lineRule="auto"/>
        <w:jc w:val="both"/>
        <w:rPr>
          <w:rFonts w:ascii="Arial" w:hAnsi="Arial" w:cs="Arial"/>
          <w:sz w:val="24"/>
        </w:rPr>
      </w:pPr>
      <w:r>
        <w:rPr>
          <w:rFonts w:ascii="Arial" w:hAnsi="Arial" w:cs="Arial"/>
          <w:sz w:val="24"/>
        </w:rPr>
        <w:t>Como resultado de una primer evaluación, se determinó que el material electoral recuperado no contaba con las condiciones para su reutilización, de acuerdo a las respuestas emitidas por el propio Instituto Nacional Electoral, ya que este material se encuentra marcado con tinta permanente, cinta adhesiva, restos de pegamento, esto conllevaría al uso de solventes para su limpieza y eso generaría contaminación</w:t>
      </w:r>
      <w:r w:rsidR="008B4EC7">
        <w:rPr>
          <w:rFonts w:ascii="Arial" w:hAnsi="Arial" w:cs="Arial"/>
          <w:sz w:val="24"/>
        </w:rPr>
        <w:t>.</w:t>
      </w:r>
    </w:p>
    <w:p w:rsidR="00F6310F" w:rsidRDefault="00F6310F" w:rsidP="001B4748">
      <w:pPr>
        <w:spacing w:after="0" w:line="360" w:lineRule="auto"/>
        <w:jc w:val="both"/>
        <w:rPr>
          <w:rFonts w:ascii="Arial" w:hAnsi="Arial" w:cs="Arial"/>
          <w:sz w:val="24"/>
        </w:rPr>
      </w:pPr>
    </w:p>
    <w:p w:rsidR="00F6310F" w:rsidRDefault="00F6310F" w:rsidP="001B4748">
      <w:pPr>
        <w:spacing w:after="0" w:line="360" w:lineRule="auto"/>
        <w:jc w:val="both"/>
        <w:rPr>
          <w:rFonts w:ascii="Arial" w:hAnsi="Arial" w:cs="Arial"/>
          <w:sz w:val="24"/>
        </w:rPr>
      </w:pPr>
      <w:r w:rsidRPr="00F6310F">
        <w:rPr>
          <w:rFonts w:ascii="Arial" w:hAnsi="Arial" w:cs="Arial"/>
          <w:noProof/>
          <w:sz w:val="24"/>
          <w:lang w:eastAsia="es-MX"/>
        </w:rPr>
        <w:lastRenderedPageBreak/>
        <w:drawing>
          <wp:inline distT="0" distB="0" distL="0" distR="0" wp14:anchorId="28F0F2D3" wp14:editId="0E56566F">
            <wp:extent cx="5612130" cy="1928495"/>
            <wp:effectExtent l="0" t="0" r="7620" b="0"/>
            <wp:docPr id="2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pic:cNvPicPr>
                      <a:picLocks noChangeAspect="1"/>
                    </pic:cNvPicPr>
                  </pic:nvPicPr>
                  <pic:blipFill>
                    <a:blip r:embed="rId23"/>
                    <a:stretch>
                      <a:fillRect/>
                    </a:stretch>
                  </pic:blipFill>
                  <pic:spPr>
                    <a:xfrm>
                      <a:off x="0" y="0"/>
                      <a:ext cx="5612130" cy="1928495"/>
                    </a:xfrm>
                    <a:prstGeom prst="rect">
                      <a:avLst/>
                    </a:prstGeom>
                  </pic:spPr>
                </pic:pic>
              </a:graphicData>
            </a:graphic>
          </wp:inline>
        </w:drawing>
      </w:r>
    </w:p>
    <w:p w:rsidR="008B4EC7" w:rsidRDefault="008B4EC7" w:rsidP="001B4748">
      <w:pPr>
        <w:spacing w:after="0" w:line="360" w:lineRule="auto"/>
        <w:jc w:val="both"/>
        <w:rPr>
          <w:rFonts w:ascii="Arial" w:hAnsi="Arial" w:cs="Arial"/>
          <w:sz w:val="24"/>
        </w:rPr>
      </w:pPr>
    </w:p>
    <w:p w:rsidR="008B4EC7" w:rsidRDefault="008B4EC7" w:rsidP="001B4748">
      <w:pPr>
        <w:spacing w:after="0" w:line="360" w:lineRule="auto"/>
        <w:jc w:val="both"/>
        <w:rPr>
          <w:rFonts w:ascii="Arial" w:hAnsi="Arial" w:cs="Arial"/>
          <w:sz w:val="24"/>
        </w:rPr>
      </w:pPr>
      <w:r>
        <w:rPr>
          <w:rFonts w:ascii="Arial" w:hAnsi="Arial" w:cs="Arial"/>
          <w:noProof/>
          <w:sz w:val="24"/>
          <w:lang w:eastAsia="es-MX"/>
        </w:rPr>
        <w:drawing>
          <wp:inline distT="0" distB="0" distL="0" distR="0">
            <wp:extent cx="3062056" cy="2296715"/>
            <wp:effectExtent l="0" t="0" r="5080" b="889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G_497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67634" cy="2300899"/>
                    </a:xfrm>
                    <a:prstGeom prst="rect">
                      <a:avLst/>
                    </a:prstGeom>
                  </pic:spPr>
                </pic:pic>
              </a:graphicData>
            </a:graphic>
          </wp:inline>
        </w:drawing>
      </w:r>
      <w:r>
        <w:rPr>
          <w:rFonts w:ascii="Arial" w:hAnsi="Arial" w:cs="Arial"/>
          <w:sz w:val="24"/>
        </w:rPr>
        <w:t xml:space="preserve"> </w:t>
      </w:r>
      <w:r w:rsidRPr="008B4EC7">
        <w:rPr>
          <w:rFonts w:ascii="Arial" w:hAnsi="Arial" w:cs="Arial"/>
          <w:color w:val="7030A0"/>
          <w:sz w:val="16"/>
        </w:rPr>
        <w:t>Reacomodo de los  materiales</w:t>
      </w:r>
    </w:p>
    <w:p w:rsidR="008B4EC7" w:rsidRDefault="008B4EC7" w:rsidP="001B4748">
      <w:pPr>
        <w:spacing w:after="0" w:line="360" w:lineRule="auto"/>
        <w:jc w:val="both"/>
        <w:rPr>
          <w:rFonts w:ascii="Arial" w:hAnsi="Arial" w:cs="Arial"/>
          <w:sz w:val="24"/>
        </w:rPr>
      </w:pPr>
    </w:p>
    <w:p w:rsidR="008B4EC7" w:rsidRPr="001D7138" w:rsidRDefault="008B4EC7" w:rsidP="001D7138">
      <w:pPr>
        <w:spacing w:line="360" w:lineRule="auto"/>
        <w:jc w:val="both"/>
        <w:rPr>
          <w:rFonts w:ascii="Arial" w:hAnsi="Arial" w:cs="Arial"/>
          <w:b/>
          <w:bCs/>
          <w:sz w:val="24"/>
          <w:szCs w:val="20"/>
        </w:rPr>
      </w:pPr>
      <w:r w:rsidRPr="001D7138">
        <w:rPr>
          <w:rFonts w:ascii="Arial" w:hAnsi="Arial" w:cs="Arial"/>
          <w:bCs/>
          <w:sz w:val="24"/>
          <w:szCs w:val="20"/>
        </w:rPr>
        <w:t>Bodega</w:t>
      </w:r>
      <w:r w:rsidRPr="001D7138">
        <w:rPr>
          <w:rFonts w:ascii="Arial" w:hAnsi="Arial" w:cs="Arial"/>
          <w:b/>
          <w:bCs/>
          <w:sz w:val="24"/>
          <w:szCs w:val="20"/>
        </w:rPr>
        <w:t>.</w:t>
      </w:r>
    </w:p>
    <w:p w:rsidR="008B4EC7" w:rsidRPr="001D7138" w:rsidRDefault="008B4EC7" w:rsidP="001D7138">
      <w:pPr>
        <w:spacing w:line="360" w:lineRule="auto"/>
        <w:jc w:val="both"/>
        <w:rPr>
          <w:rFonts w:ascii="Arial" w:hAnsi="Arial" w:cs="Arial"/>
          <w:bCs/>
          <w:sz w:val="24"/>
          <w:szCs w:val="20"/>
        </w:rPr>
      </w:pPr>
      <w:r w:rsidRPr="001D7138">
        <w:rPr>
          <w:rFonts w:ascii="Arial" w:hAnsi="Arial" w:cs="Arial"/>
          <w:bCs/>
          <w:sz w:val="24"/>
          <w:szCs w:val="20"/>
        </w:rPr>
        <w:t>La bodega de este Instituto es donde se resguarda  el mobiliario adquirido para el equipamiento de los Consejos Distritales y Municipales, así como los Documentos y Materiales Electorales de forma temporal desde su adquisición previo a las jornadas electorales hasta su desincorporación pasado dicho proceso. Del mismo modo se resguarda el material de archivo, insumos y vehículos de carga empleados para las actividades ordinarias de las Direcciones del Instituto.</w:t>
      </w:r>
    </w:p>
    <w:p w:rsidR="008B4EC7" w:rsidRPr="001D7138" w:rsidRDefault="008B4EC7" w:rsidP="001D7138">
      <w:pPr>
        <w:spacing w:line="360" w:lineRule="auto"/>
        <w:jc w:val="both"/>
        <w:rPr>
          <w:rFonts w:ascii="Arial" w:hAnsi="Arial" w:cs="Arial"/>
          <w:b/>
          <w:bCs/>
          <w:sz w:val="24"/>
          <w:szCs w:val="20"/>
        </w:rPr>
      </w:pPr>
      <w:r w:rsidRPr="001D7138">
        <w:rPr>
          <w:rFonts w:ascii="Arial" w:hAnsi="Arial" w:cs="Arial"/>
          <w:bCs/>
          <w:sz w:val="24"/>
          <w:szCs w:val="20"/>
        </w:rPr>
        <w:t>Reglamento de Elecciones</w:t>
      </w:r>
      <w:r w:rsidRPr="001D7138">
        <w:rPr>
          <w:rFonts w:ascii="Arial" w:hAnsi="Arial" w:cs="Arial"/>
          <w:b/>
          <w:bCs/>
          <w:sz w:val="24"/>
          <w:szCs w:val="20"/>
        </w:rPr>
        <w:t>.</w:t>
      </w:r>
    </w:p>
    <w:p w:rsidR="008B4EC7" w:rsidRPr="001D7138" w:rsidRDefault="008B4EC7" w:rsidP="001D7138">
      <w:pPr>
        <w:spacing w:line="360" w:lineRule="auto"/>
        <w:jc w:val="both"/>
        <w:rPr>
          <w:rFonts w:ascii="Arial" w:hAnsi="Arial" w:cs="Arial"/>
          <w:bCs/>
          <w:sz w:val="24"/>
          <w:szCs w:val="20"/>
        </w:rPr>
      </w:pPr>
      <w:r w:rsidRPr="001D7138">
        <w:rPr>
          <w:rFonts w:ascii="Arial" w:hAnsi="Arial" w:cs="Arial"/>
          <w:bCs/>
          <w:sz w:val="24"/>
          <w:szCs w:val="20"/>
        </w:rPr>
        <w:t>A partir de la normativa establecida en el Anexo 4.1 del Reglamento de Elecciones emitido por el Instituto Nacional Electoral en cuyo punto 8 se lee:</w:t>
      </w:r>
    </w:p>
    <w:p w:rsidR="008B4EC7" w:rsidRPr="00FD7B9A" w:rsidRDefault="008B4EC7" w:rsidP="008B4EC7">
      <w:pPr>
        <w:jc w:val="both"/>
        <w:rPr>
          <w:rFonts w:cstheme="minorHAnsi"/>
          <w:bCs/>
          <w:i/>
          <w:szCs w:val="20"/>
        </w:rPr>
      </w:pPr>
      <w:r w:rsidRPr="00FD7B9A">
        <w:rPr>
          <w:rFonts w:cstheme="minorHAnsi"/>
          <w:bCs/>
          <w:i/>
          <w:szCs w:val="20"/>
        </w:rPr>
        <w:lastRenderedPageBreak/>
        <w:t>“El Instituto y los OPL establecerán acciones en la recuperación de los materiales electorales de las casillas (canceles, urnas, cajas paquete electoral, mamparas especiales, marcadoras de credenciales) para su posterior reutilización, ya que éstos se elaboran con materiales que garantizan su uso en más de una elección.</w:t>
      </w:r>
    </w:p>
    <w:p w:rsidR="008B4EC7" w:rsidRPr="00FD7B9A" w:rsidRDefault="008B4EC7" w:rsidP="008B4EC7">
      <w:pPr>
        <w:jc w:val="both"/>
        <w:rPr>
          <w:rFonts w:cstheme="minorHAnsi"/>
          <w:bCs/>
          <w:i/>
          <w:szCs w:val="20"/>
        </w:rPr>
      </w:pPr>
      <w:r w:rsidRPr="00FD7B9A">
        <w:rPr>
          <w:rFonts w:cstheme="minorHAnsi"/>
          <w:bCs/>
          <w:i/>
          <w:szCs w:val="20"/>
        </w:rPr>
        <w:t>Al material recuperado de las casillas, se le deberá aplicar el tratamiento o criterios para su conservación, con el propósito de mantenerlo en buen estado. Además, deberá asegurarse su almacenamiento en las mejores condiciones posibles dentro de los espacios disponibles de los distritos.</w:t>
      </w:r>
    </w:p>
    <w:p w:rsidR="008B4EC7" w:rsidRPr="00FD7B9A" w:rsidRDefault="008B4EC7" w:rsidP="008B4EC7">
      <w:pPr>
        <w:jc w:val="both"/>
        <w:rPr>
          <w:rFonts w:cstheme="minorHAnsi"/>
          <w:bCs/>
          <w:i/>
          <w:szCs w:val="20"/>
        </w:rPr>
      </w:pPr>
      <w:r w:rsidRPr="00FD7B9A">
        <w:rPr>
          <w:rFonts w:cstheme="minorHAnsi"/>
          <w:bCs/>
          <w:i/>
          <w:szCs w:val="20"/>
        </w:rPr>
        <w:t>Se podrán encontrar materiales recuperados de las casillas incompletos o con daños en algunos de sus componentes, también habrá casos de materiales devueltos en mal estado después de un comodato, por lo que habrá que separarlos del que está en buen estado, para proceder a su desincorporación. El material en mal estado, debe identificarse perfectamente hasta su tratamiento final, para evitar que se confunda con el que está en buen estado.</w:t>
      </w:r>
    </w:p>
    <w:p w:rsidR="008B4EC7" w:rsidRPr="00FD7B9A" w:rsidRDefault="008B4EC7" w:rsidP="008B4EC7">
      <w:pPr>
        <w:jc w:val="both"/>
        <w:rPr>
          <w:rFonts w:cstheme="minorHAnsi"/>
          <w:bCs/>
          <w:i/>
          <w:szCs w:val="20"/>
        </w:rPr>
      </w:pPr>
      <w:r w:rsidRPr="00FD7B9A">
        <w:rPr>
          <w:rFonts w:cstheme="minorHAnsi"/>
          <w:bCs/>
          <w:i/>
          <w:szCs w:val="20"/>
        </w:rPr>
        <w:t>Para mantener actualizados los inventarios de materiales electorales reutilizables, se realizará periódicamente un monitoreo al espacio donde se encuentren almacenados. Se debe hacer una revisión aleatoria para verificar el estado físico y si hay afectaciones por las condiciones ambientales, se deben evitar espacios húmedos.</w:t>
      </w:r>
    </w:p>
    <w:p w:rsidR="008B4EC7" w:rsidRPr="00FD7B9A" w:rsidRDefault="008B4EC7" w:rsidP="008B4EC7">
      <w:pPr>
        <w:jc w:val="both"/>
        <w:rPr>
          <w:rFonts w:cstheme="minorHAnsi"/>
          <w:bCs/>
          <w:i/>
          <w:szCs w:val="20"/>
        </w:rPr>
      </w:pPr>
      <w:r w:rsidRPr="00FD7B9A">
        <w:rPr>
          <w:rFonts w:cstheme="minorHAnsi"/>
          <w:bCs/>
          <w:i/>
          <w:szCs w:val="20"/>
        </w:rPr>
        <w:t>Para realizar los trabajos de conservación y desincorporación, se deberá hacer lo siguiente:</w:t>
      </w:r>
    </w:p>
    <w:p w:rsidR="008B4EC7" w:rsidRPr="00FD7B9A" w:rsidRDefault="008B4EC7" w:rsidP="008B4EC7">
      <w:pPr>
        <w:jc w:val="both"/>
        <w:rPr>
          <w:rFonts w:cstheme="minorHAnsi"/>
          <w:bCs/>
          <w:i/>
          <w:szCs w:val="20"/>
        </w:rPr>
      </w:pPr>
      <w:r w:rsidRPr="00FD7B9A">
        <w:rPr>
          <w:rFonts w:cstheme="minorHAnsi"/>
          <w:bCs/>
          <w:i/>
          <w:szCs w:val="20"/>
        </w:rPr>
        <w:t>a) Contar con los siguientes elementos para conservar los materiales en buen estado, durante el tiempo que permanezcan almacenados: algunos solventes para eliminar excedentes de cintas, etiquetas y para limpieza (alcohol isopropílico, gasolina blanca); aceite para máquina de coser, para tornillería y bisagras; cajas de empaque, de preferencia las originales; bolsas de plástico en diferentes tamaños para proteger los materiales, en caso de no contar con las cajas originales; cintas adhesivas tipo canela o sobrantes de la elección, para sellar las cajas o bolsas; etiquetas adhesivas blancas de 5 x 10 cm, para diferenciar el material en buen estado del que está en mal estado; marcadores de color negro, para rotular las cajas o bolsas; cinta de rafia, para atar las cajas y paquetes; y trapos o estopa blanca limpia, para la limpieza.</w:t>
      </w:r>
    </w:p>
    <w:p w:rsidR="008B4EC7" w:rsidRPr="00FD7B9A" w:rsidRDefault="008B4EC7" w:rsidP="008B4EC7">
      <w:pPr>
        <w:jc w:val="both"/>
        <w:rPr>
          <w:rFonts w:cstheme="minorHAnsi"/>
          <w:bCs/>
          <w:i/>
          <w:szCs w:val="20"/>
        </w:rPr>
      </w:pPr>
      <w:r w:rsidRPr="00FD7B9A">
        <w:rPr>
          <w:rFonts w:cstheme="minorHAnsi"/>
          <w:bCs/>
          <w:i/>
          <w:szCs w:val="20"/>
        </w:rPr>
        <w:t>b) Identificar los materiales susceptibles de reutilizarse: canceles, urnas, cajas paquete electoral, mamparas especiales, marcadoras de credenciales.</w:t>
      </w:r>
    </w:p>
    <w:p w:rsidR="008B4EC7" w:rsidRPr="00FD7B9A" w:rsidRDefault="008B4EC7" w:rsidP="008B4EC7">
      <w:pPr>
        <w:jc w:val="both"/>
        <w:rPr>
          <w:rFonts w:cstheme="minorHAnsi"/>
          <w:bCs/>
          <w:i/>
          <w:szCs w:val="20"/>
        </w:rPr>
      </w:pPr>
      <w:r w:rsidRPr="00FD7B9A">
        <w:rPr>
          <w:rFonts w:cstheme="minorHAnsi"/>
          <w:bCs/>
          <w:i/>
          <w:szCs w:val="20"/>
        </w:rPr>
        <w:t>c) Revisar y evaluar las condiciones en que se encuentran cada uno de los materiales recuperados de las casillas, separando e identificando los que se encuentren en buen estado.</w:t>
      </w:r>
    </w:p>
    <w:p w:rsidR="008B4EC7" w:rsidRPr="00FD7B9A" w:rsidRDefault="008B4EC7" w:rsidP="008B4EC7">
      <w:pPr>
        <w:jc w:val="both"/>
        <w:rPr>
          <w:rFonts w:cstheme="minorHAnsi"/>
          <w:bCs/>
          <w:i/>
          <w:szCs w:val="20"/>
        </w:rPr>
      </w:pPr>
      <w:r w:rsidRPr="00FD7B9A">
        <w:rPr>
          <w:rFonts w:cstheme="minorHAnsi"/>
          <w:bCs/>
          <w:i/>
          <w:szCs w:val="20"/>
        </w:rPr>
        <w:t>d) Limpiar, empacar y almacenar los materiales, colocándolos sobre tarimas y protegidos de la intemperie (alejados de patios, asoleaderos, balcones, terrazas, azoteas y ventanas) para evitar su deterioro, y registrar las existencias de cada uno de los materiales evaluados en buen estado y en condiciones de reutilizarse.</w:t>
      </w:r>
    </w:p>
    <w:p w:rsidR="008B4EC7" w:rsidRPr="00FD7B9A" w:rsidRDefault="008B4EC7" w:rsidP="008B4EC7">
      <w:pPr>
        <w:jc w:val="both"/>
        <w:rPr>
          <w:rFonts w:cstheme="minorHAnsi"/>
          <w:bCs/>
          <w:i/>
          <w:szCs w:val="20"/>
        </w:rPr>
      </w:pPr>
      <w:r w:rsidRPr="00FD7B9A">
        <w:rPr>
          <w:rFonts w:cstheme="minorHAnsi"/>
          <w:bCs/>
          <w:i/>
          <w:szCs w:val="20"/>
        </w:rPr>
        <w:t>e) Mantener actualizado el registro de las cantidades de los inventarios en los formatos correspondientes.</w:t>
      </w:r>
    </w:p>
    <w:p w:rsidR="008B4EC7" w:rsidRPr="00FD7B9A" w:rsidRDefault="008B4EC7" w:rsidP="008B4EC7">
      <w:pPr>
        <w:jc w:val="both"/>
        <w:rPr>
          <w:rFonts w:cstheme="minorHAnsi"/>
          <w:bCs/>
          <w:i/>
          <w:szCs w:val="20"/>
        </w:rPr>
      </w:pPr>
      <w:r w:rsidRPr="00FD7B9A">
        <w:rPr>
          <w:rFonts w:cstheme="minorHAnsi"/>
          <w:bCs/>
          <w:i/>
          <w:szCs w:val="20"/>
        </w:rPr>
        <w:t xml:space="preserve">f) Separar, identificar y registrar las existencias de los materiales electorales que se encuentran en mal estado, para su posterior desincorporación, conforme a los procedimientos establecidos. La </w:t>
      </w:r>
      <w:r w:rsidRPr="00FD7B9A">
        <w:rPr>
          <w:rFonts w:cstheme="minorHAnsi"/>
          <w:bCs/>
          <w:i/>
          <w:szCs w:val="20"/>
        </w:rPr>
        <w:lastRenderedPageBreak/>
        <w:t>desincorporación de los materiales electorales no es materia de este anexo; sin embargo, forma la última parte de su ciclo en las elecciones.</w:t>
      </w:r>
    </w:p>
    <w:p w:rsidR="008B4EC7" w:rsidRDefault="008B4EC7" w:rsidP="008B4EC7">
      <w:pPr>
        <w:jc w:val="both"/>
        <w:rPr>
          <w:rFonts w:cstheme="minorHAnsi"/>
          <w:bCs/>
          <w:i/>
          <w:szCs w:val="20"/>
        </w:rPr>
      </w:pPr>
      <w:r w:rsidRPr="00FD7B9A">
        <w:rPr>
          <w:rFonts w:cstheme="minorHAnsi"/>
          <w:bCs/>
          <w:i/>
          <w:szCs w:val="20"/>
        </w:rPr>
        <w:t>g) Empacar y registrar las existencias de todos los aplicadores de líquido indeleble, para su tratamiento final.”</w:t>
      </w:r>
    </w:p>
    <w:p w:rsidR="008B4EC7" w:rsidRPr="001D7138" w:rsidRDefault="008B4EC7" w:rsidP="001D7138">
      <w:pPr>
        <w:spacing w:line="360" w:lineRule="auto"/>
        <w:jc w:val="both"/>
        <w:rPr>
          <w:rFonts w:ascii="Arial" w:hAnsi="Arial" w:cs="Arial"/>
          <w:b/>
          <w:sz w:val="24"/>
          <w:szCs w:val="20"/>
        </w:rPr>
      </w:pPr>
      <w:r w:rsidRPr="001D7138">
        <w:rPr>
          <w:rFonts w:ascii="Arial" w:hAnsi="Arial" w:cs="Arial"/>
          <w:sz w:val="24"/>
          <w:szCs w:val="20"/>
        </w:rPr>
        <w:t>La importancia del Equipamiento requerido</w:t>
      </w:r>
      <w:r w:rsidRPr="001D7138">
        <w:rPr>
          <w:rFonts w:ascii="Arial" w:hAnsi="Arial" w:cs="Arial"/>
          <w:b/>
          <w:sz w:val="24"/>
          <w:szCs w:val="20"/>
        </w:rPr>
        <w:t>.</w:t>
      </w:r>
    </w:p>
    <w:p w:rsidR="008B4EC7" w:rsidRPr="001D7138" w:rsidRDefault="008B4EC7" w:rsidP="001D7138">
      <w:pPr>
        <w:pStyle w:val="Prrafodelista"/>
        <w:spacing w:after="200" w:line="360" w:lineRule="auto"/>
        <w:jc w:val="both"/>
        <w:rPr>
          <w:rFonts w:ascii="Arial" w:hAnsi="Arial" w:cs="Arial"/>
          <w:sz w:val="24"/>
          <w:szCs w:val="20"/>
        </w:rPr>
      </w:pPr>
      <w:r w:rsidRPr="001D7138">
        <w:rPr>
          <w:rFonts w:ascii="Arial" w:hAnsi="Arial" w:cs="Arial"/>
          <w:sz w:val="24"/>
          <w:szCs w:val="20"/>
        </w:rPr>
        <w:t>Racks:</w:t>
      </w:r>
    </w:p>
    <w:p w:rsidR="008B4EC7" w:rsidRPr="001D7138" w:rsidRDefault="001D7138" w:rsidP="001D7138">
      <w:pPr>
        <w:spacing w:line="360" w:lineRule="auto"/>
        <w:ind w:firstLine="708"/>
        <w:jc w:val="both"/>
        <w:rPr>
          <w:rFonts w:ascii="Arial" w:hAnsi="Arial" w:cs="Arial"/>
          <w:sz w:val="24"/>
          <w:szCs w:val="20"/>
        </w:rPr>
      </w:pPr>
      <w:r>
        <w:rPr>
          <w:rFonts w:ascii="Arial" w:hAnsi="Arial" w:cs="Arial"/>
          <w:sz w:val="24"/>
          <w:szCs w:val="20"/>
        </w:rPr>
        <w:t>E</w:t>
      </w:r>
      <w:r w:rsidR="008B4EC7" w:rsidRPr="001D7138">
        <w:rPr>
          <w:rFonts w:ascii="Arial" w:hAnsi="Arial" w:cs="Arial"/>
          <w:sz w:val="24"/>
          <w:szCs w:val="20"/>
        </w:rPr>
        <w:t>l área de piso es insuficiente para los pallets, se requiere de la instalación de un sistema selectivo de almacenaje de hasta 4 niveles para aumentar la capacidad de almacenamiento disponible, por medio de racks con los que se aproveche la altura de la bodega.</w:t>
      </w:r>
    </w:p>
    <w:p w:rsidR="008B4EC7" w:rsidRPr="001D7138" w:rsidRDefault="008B4EC7" w:rsidP="001D7138">
      <w:pPr>
        <w:pStyle w:val="Prrafodelista"/>
        <w:spacing w:after="200" w:line="360" w:lineRule="auto"/>
        <w:jc w:val="both"/>
        <w:rPr>
          <w:rFonts w:ascii="Arial" w:hAnsi="Arial" w:cs="Arial"/>
          <w:sz w:val="24"/>
          <w:szCs w:val="20"/>
        </w:rPr>
      </w:pPr>
      <w:r w:rsidRPr="001D7138">
        <w:rPr>
          <w:rFonts w:ascii="Arial" w:hAnsi="Arial" w:cs="Arial"/>
          <w:sz w:val="24"/>
          <w:szCs w:val="20"/>
        </w:rPr>
        <w:t xml:space="preserve"> Montacargas:</w:t>
      </w:r>
    </w:p>
    <w:p w:rsidR="008B4EC7" w:rsidRPr="001D7138" w:rsidRDefault="008B4EC7" w:rsidP="001D7138">
      <w:pPr>
        <w:spacing w:line="360" w:lineRule="auto"/>
        <w:ind w:firstLine="708"/>
        <w:jc w:val="both"/>
        <w:rPr>
          <w:rFonts w:ascii="Arial" w:hAnsi="Arial" w:cs="Arial"/>
          <w:sz w:val="24"/>
          <w:szCs w:val="20"/>
        </w:rPr>
      </w:pPr>
      <w:r w:rsidRPr="001D7138">
        <w:rPr>
          <w:rFonts w:ascii="Arial" w:hAnsi="Arial" w:cs="Arial"/>
          <w:sz w:val="24"/>
          <w:szCs w:val="20"/>
        </w:rPr>
        <w:t>Para el movimiento de los pallets, su clasificación y almacenamiento  se requiere de un equipo que tenga la capacidad de levantar  hasta 500 kg a una altura de 4.8 m para alcanzar un cuarto nivel de almacenamiento, dicho equipo deberá ser operado por personal capacitado.</w:t>
      </w:r>
    </w:p>
    <w:p w:rsidR="008B4EC7" w:rsidRPr="001D7138" w:rsidRDefault="008B4EC7" w:rsidP="001D7138">
      <w:pPr>
        <w:pStyle w:val="Prrafodelista"/>
        <w:spacing w:after="200" w:line="360" w:lineRule="auto"/>
        <w:jc w:val="both"/>
        <w:rPr>
          <w:rFonts w:ascii="Arial" w:hAnsi="Arial" w:cs="Arial"/>
          <w:sz w:val="24"/>
          <w:szCs w:val="20"/>
        </w:rPr>
      </w:pPr>
      <w:r w:rsidRPr="001D7138">
        <w:rPr>
          <w:rFonts w:ascii="Arial" w:hAnsi="Arial" w:cs="Arial"/>
          <w:sz w:val="24"/>
          <w:szCs w:val="20"/>
        </w:rPr>
        <w:t xml:space="preserve"> Extracción y ventilación del área de trabajo:</w:t>
      </w:r>
    </w:p>
    <w:p w:rsidR="008B4EC7" w:rsidRPr="001D7138" w:rsidRDefault="001D7138" w:rsidP="001D7138">
      <w:pPr>
        <w:spacing w:line="360" w:lineRule="auto"/>
        <w:ind w:firstLine="708"/>
        <w:jc w:val="both"/>
        <w:rPr>
          <w:rFonts w:ascii="Arial" w:hAnsi="Arial" w:cs="Arial"/>
          <w:sz w:val="24"/>
          <w:szCs w:val="20"/>
        </w:rPr>
      </w:pPr>
      <w:r>
        <w:rPr>
          <w:rFonts w:ascii="Arial" w:hAnsi="Arial" w:cs="Arial"/>
          <w:sz w:val="24"/>
          <w:szCs w:val="20"/>
        </w:rPr>
        <w:t>La l</w:t>
      </w:r>
      <w:r w:rsidR="008B4EC7" w:rsidRPr="001D7138">
        <w:rPr>
          <w:rFonts w:ascii="Arial" w:hAnsi="Arial" w:cs="Arial"/>
          <w:sz w:val="24"/>
          <w:szCs w:val="20"/>
        </w:rPr>
        <w:t>impieza de los materiales implica el uso de solventes cuyo uso prolongado puede propiciar daños a la salud de quien se exponga de manera prolongada, así como los riesgos que conlleva el uso de materiales inflamables; se requiere que el área para este trabajo cuente con una ventilación adecuada para evitar la concentración de los gases que se puedan generar durante su uso.</w:t>
      </w:r>
    </w:p>
    <w:p w:rsidR="008B4EC7" w:rsidRDefault="008B4EC7" w:rsidP="001D7138">
      <w:pPr>
        <w:spacing w:after="0" w:line="360" w:lineRule="auto"/>
        <w:ind w:firstLine="708"/>
        <w:jc w:val="both"/>
        <w:rPr>
          <w:rFonts w:ascii="Arial" w:hAnsi="Arial" w:cs="Arial"/>
          <w:sz w:val="24"/>
        </w:rPr>
      </w:pPr>
      <w:r>
        <w:rPr>
          <w:rFonts w:ascii="Arial" w:hAnsi="Arial" w:cs="Arial"/>
          <w:sz w:val="24"/>
        </w:rPr>
        <w:t>En conclusión se logró un avance del 80% en el reacomodo e implementación de actividades para el mejoramiento en la función adecuada dela Bodega, misma que nos da la posibilidad de implementar la habilitación del material electoral en un periodo corto próximo</w:t>
      </w:r>
      <w:r w:rsidR="001D7138">
        <w:rPr>
          <w:rFonts w:ascii="Arial" w:hAnsi="Arial" w:cs="Arial"/>
          <w:sz w:val="24"/>
        </w:rPr>
        <w:t>.</w:t>
      </w:r>
    </w:p>
    <w:p w:rsidR="008C61D3" w:rsidRDefault="008C61D3" w:rsidP="001E6CD8">
      <w:pPr>
        <w:spacing w:after="0" w:line="360" w:lineRule="auto"/>
        <w:jc w:val="both"/>
        <w:rPr>
          <w:rFonts w:ascii="Arial" w:hAnsi="Arial" w:cs="Arial"/>
          <w:sz w:val="24"/>
        </w:rPr>
      </w:pPr>
    </w:p>
    <w:p w:rsidR="001D7138" w:rsidRDefault="001D7138" w:rsidP="001E6CD8">
      <w:pPr>
        <w:spacing w:after="0" w:line="360" w:lineRule="auto"/>
        <w:jc w:val="both"/>
        <w:rPr>
          <w:rFonts w:ascii="Arial" w:hAnsi="Arial" w:cs="Arial"/>
          <w:sz w:val="24"/>
        </w:rPr>
      </w:pPr>
    </w:p>
    <w:p w:rsidR="001D7138" w:rsidRDefault="001D7138" w:rsidP="001E6CD8">
      <w:pPr>
        <w:spacing w:after="0" w:line="360" w:lineRule="auto"/>
        <w:jc w:val="both"/>
        <w:rPr>
          <w:rFonts w:ascii="Arial" w:hAnsi="Arial" w:cs="Arial"/>
          <w:sz w:val="24"/>
        </w:rPr>
      </w:pPr>
    </w:p>
    <w:p w:rsidR="001D7138" w:rsidRDefault="001D7138" w:rsidP="001E6CD8">
      <w:pPr>
        <w:spacing w:after="0" w:line="360" w:lineRule="auto"/>
        <w:jc w:val="both"/>
        <w:rPr>
          <w:rFonts w:ascii="Arial" w:hAnsi="Arial" w:cs="Arial"/>
          <w:sz w:val="24"/>
        </w:rPr>
      </w:pPr>
    </w:p>
    <w:p w:rsidR="00963710" w:rsidRDefault="00963710" w:rsidP="001E6CD8">
      <w:pPr>
        <w:spacing w:after="0" w:line="360" w:lineRule="auto"/>
        <w:jc w:val="both"/>
        <w:rPr>
          <w:rFonts w:ascii="Arial" w:hAnsi="Arial" w:cs="Arial"/>
          <w:sz w:val="24"/>
        </w:rPr>
      </w:pPr>
      <w:r>
        <w:rPr>
          <w:rFonts w:ascii="Arial" w:hAnsi="Arial" w:cs="Arial"/>
          <w:sz w:val="24"/>
        </w:rPr>
        <w:lastRenderedPageBreak/>
        <w:t>D) Documentación y material electoral</w:t>
      </w:r>
    </w:p>
    <w:p w:rsidR="001D7138" w:rsidRDefault="001D7138" w:rsidP="001E6CD8">
      <w:pPr>
        <w:spacing w:after="0" w:line="360" w:lineRule="auto"/>
        <w:jc w:val="both"/>
        <w:rPr>
          <w:rFonts w:ascii="Arial" w:hAnsi="Arial" w:cs="Arial"/>
          <w:sz w:val="24"/>
        </w:rPr>
      </w:pPr>
    </w:p>
    <w:p w:rsidR="001D7138" w:rsidRDefault="00DC4D12" w:rsidP="00DC4D12">
      <w:pPr>
        <w:spacing w:after="0" w:line="360" w:lineRule="auto"/>
        <w:ind w:firstLine="708"/>
        <w:jc w:val="both"/>
        <w:rPr>
          <w:rFonts w:ascii="Arial" w:hAnsi="Arial" w:cs="Arial"/>
          <w:sz w:val="24"/>
        </w:rPr>
      </w:pPr>
      <w:r>
        <w:rPr>
          <w:rFonts w:ascii="Arial" w:hAnsi="Arial" w:cs="Arial"/>
          <w:sz w:val="24"/>
        </w:rPr>
        <w:t>Con fundamento en las nuevas directrices para la elaboración del diseño de la documentación y materiales electorales, emitidos por el Instituto Nacional  Electoral en el mes de noviembre del 2016, se trabajó en la primer propuesta misma que se turnó en tiempo y forma en el mes de septiembre, la Dirección Ejecutiva de organización Electoral a través de la Unidad Técnica de Vinculación, recibió los diseños y las especificaciones técnicas tanto la documentación y materiales para el voto de los jaliscienses residentes en el extranjero como la elección convencional de 01 de julio en territorio jalisciense.</w:t>
      </w:r>
    </w:p>
    <w:p w:rsidR="00DC4D12" w:rsidRDefault="00DC4D12" w:rsidP="00DC4D12">
      <w:pPr>
        <w:spacing w:after="0" w:line="360" w:lineRule="auto"/>
        <w:ind w:firstLine="708"/>
        <w:jc w:val="both"/>
        <w:rPr>
          <w:rFonts w:ascii="Arial" w:hAnsi="Arial" w:cs="Arial"/>
          <w:sz w:val="24"/>
        </w:rPr>
      </w:pPr>
    </w:p>
    <w:p w:rsidR="001D7138" w:rsidRDefault="00DC4D12" w:rsidP="001E6CD8">
      <w:pPr>
        <w:spacing w:after="0" w:line="360" w:lineRule="auto"/>
        <w:jc w:val="both"/>
        <w:rPr>
          <w:rFonts w:ascii="Arial" w:hAnsi="Arial" w:cs="Arial"/>
          <w:sz w:val="24"/>
        </w:rPr>
      </w:pPr>
      <w:r>
        <w:rPr>
          <w:rFonts w:ascii="Arial" w:hAnsi="Arial" w:cs="Arial"/>
          <w:sz w:val="24"/>
        </w:rPr>
        <w:tab/>
        <w:t xml:space="preserve">En los meses de septiembre y octubre, se recibieron las observaciones y los nuevos lineamientos </w:t>
      </w:r>
      <w:r w:rsidR="00285624">
        <w:rPr>
          <w:rFonts w:ascii="Arial" w:hAnsi="Arial" w:cs="Arial"/>
          <w:sz w:val="24"/>
        </w:rPr>
        <w:t xml:space="preserve">para la elaboración de formatos </w:t>
      </w:r>
      <w:r>
        <w:rPr>
          <w:rFonts w:ascii="Arial" w:hAnsi="Arial" w:cs="Arial"/>
          <w:sz w:val="24"/>
        </w:rPr>
        <w:t>único</w:t>
      </w:r>
      <w:r w:rsidR="00285624">
        <w:rPr>
          <w:rFonts w:ascii="Arial" w:hAnsi="Arial" w:cs="Arial"/>
          <w:sz w:val="24"/>
        </w:rPr>
        <w:t>s de la boleta y la documentación electoral, así como los modelos de materiales electorales</w:t>
      </w:r>
      <w:r>
        <w:rPr>
          <w:rFonts w:ascii="Arial" w:hAnsi="Arial" w:cs="Arial"/>
          <w:sz w:val="24"/>
        </w:rPr>
        <w:t xml:space="preserve"> y </w:t>
      </w:r>
      <w:r w:rsidR="00285624">
        <w:rPr>
          <w:rFonts w:ascii="Arial" w:hAnsi="Arial" w:cs="Arial"/>
          <w:sz w:val="24"/>
        </w:rPr>
        <w:t xml:space="preserve">los </w:t>
      </w:r>
      <w:r>
        <w:rPr>
          <w:rFonts w:ascii="Arial" w:hAnsi="Arial" w:cs="Arial"/>
          <w:sz w:val="24"/>
        </w:rPr>
        <w:t xml:space="preserve">colores </w:t>
      </w:r>
      <w:r w:rsidR="00285624">
        <w:rPr>
          <w:rFonts w:ascii="Arial" w:hAnsi="Arial" w:cs="Arial"/>
          <w:sz w:val="24"/>
        </w:rPr>
        <w:t xml:space="preserve">que se deben utilizar en las elecciones concurrentes 2017-2018 por cada entidad, </w:t>
      </w:r>
      <w:r>
        <w:rPr>
          <w:rFonts w:ascii="Arial" w:hAnsi="Arial" w:cs="Arial"/>
          <w:sz w:val="24"/>
        </w:rPr>
        <w:t>ya determinados por la Comisión de Capacitación y Organización Electoral</w:t>
      </w:r>
      <w:r w:rsidR="00285624">
        <w:rPr>
          <w:rFonts w:ascii="Arial" w:hAnsi="Arial" w:cs="Arial"/>
          <w:sz w:val="24"/>
        </w:rPr>
        <w:t>, se obtuvo la aprobación de los mismos, entre los días del 15 al 20 de diciembre.</w:t>
      </w:r>
    </w:p>
    <w:p w:rsidR="00285624" w:rsidRDefault="00285624" w:rsidP="001E6CD8">
      <w:pPr>
        <w:spacing w:after="0" w:line="360" w:lineRule="auto"/>
        <w:jc w:val="both"/>
        <w:rPr>
          <w:rFonts w:ascii="Arial" w:hAnsi="Arial" w:cs="Arial"/>
          <w:sz w:val="24"/>
        </w:rPr>
      </w:pPr>
    </w:p>
    <w:p w:rsidR="00285624" w:rsidRDefault="00285624" w:rsidP="001E6CD8">
      <w:pPr>
        <w:spacing w:after="0" w:line="360" w:lineRule="auto"/>
        <w:jc w:val="both"/>
        <w:rPr>
          <w:rFonts w:ascii="Arial" w:hAnsi="Arial" w:cs="Arial"/>
          <w:sz w:val="24"/>
        </w:rPr>
      </w:pPr>
      <w:r>
        <w:rPr>
          <w:rFonts w:ascii="Arial" w:hAnsi="Arial" w:cs="Arial"/>
          <w:sz w:val="24"/>
        </w:rPr>
        <w:tab/>
        <w:t>Finalmente se concluyó con el primer informe sobre las acciones realizadas que consistió en lo siguiente:</w:t>
      </w:r>
    </w:p>
    <w:p w:rsidR="00285624" w:rsidRPr="00285624" w:rsidRDefault="00285624" w:rsidP="001E6CD8">
      <w:pPr>
        <w:spacing w:after="0" w:line="360" w:lineRule="auto"/>
        <w:jc w:val="both"/>
        <w:rPr>
          <w:rFonts w:ascii="Arial" w:hAnsi="Arial" w:cs="Arial"/>
          <w:sz w:val="28"/>
        </w:rPr>
      </w:pPr>
    </w:p>
    <w:p w:rsidR="00285624" w:rsidRPr="00285624" w:rsidRDefault="00285624" w:rsidP="00285624">
      <w:pPr>
        <w:pStyle w:val="Continuarlista2"/>
        <w:jc w:val="both"/>
        <w:rPr>
          <w:rFonts w:ascii="Arial" w:hAnsi="Arial" w:cs="Arial"/>
          <w:sz w:val="24"/>
          <w:u w:val="single"/>
        </w:rPr>
      </w:pPr>
      <w:r w:rsidRPr="00285624">
        <w:rPr>
          <w:rFonts w:ascii="Arial" w:hAnsi="Arial" w:cs="Arial"/>
          <w:sz w:val="24"/>
          <w:u w:val="single"/>
        </w:rPr>
        <w:t>Revisión de lineamientos</w:t>
      </w:r>
    </w:p>
    <w:p w:rsidR="00285624" w:rsidRPr="00285624" w:rsidRDefault="00285624" w:rsidP="00285624">
      <w:pPr>
        <w:pStyle w:val="Continuarlista2"/>
        <w:jc w:val="both"/>
        <w:rPr>
          <w:rFonts w:ascii="Arial" w:hAnsi="Arial" w:cs="Arial"/>
          <w:sz w:val="24"/>
          <w:u w:val="single"/>
        </w:rPr>
      </w:pPr>
    </w:p>
    <w:p w:rsidR="00285624" w:rsidRPr="00285624" w:rsidRDefault="00285624" w:rsidP="00285624">
      <w:pPr>
        <w:pStyle w:val="Continuarlista2"/>
        <w:jc w:val="both"/>
        <w:rPr>
          <w:rFonts w:ascii="Arial" w:hAnsi="Arial" w:cs="Arial"/>
          <w:sz w:val="24"/>
        </w:rPr>
      </w:pPr>
      <w:r w:rsidRPr="00285624">
        <w:rPr>
          <w:rFonts w:ascii="Arial" w:hAnsi="Arial" w:cs="Arial"/>
          <w:sz w:val="24"/>
        </w:rPr>
        <w:t xml:space="preserve">Con fundamento en el Capítulo VIII del Reglamento de Elecciones, se realizaron los diseños una vez examinado las directrices generales para llevar a cabo los diseños de documentación y materiales electorales, así como las especificaciones técnicas descritas en el Anexo 4.1 del reglamento, posteriormente se turnaron para su revisión por el área competente a través de la Unidad Técnica de Vinculación para los Organismos Públicos Locales (UTVOPL), en el mes de septiembre del 2017. </w:t>
      </w:r>
    </w:p>
    <w:p w:rsidR="00285624" w:rsidRPr="00285624" w:rsidRDefault="00285624" w:rsidP="00285624">
      <w:pPr>
        <w:pStyle w:val="Continuarlista2"/>
        <w:jc w:val="both"/>
        <w:rPr>
          <w:rFonts w:ascii="Arial" w:hAnsi="Arial" w:cs="Arial"/>
          <w:sz w:val="24"/>
        </w:rPr>
      </w:pPr>
    </w:p>
    <w:p w:rsidR="00285624" w:rsidRDefault="00285624" w:rsidP="00285624">
      <w:pPr>
        <w:pStyle w:val="Prrafodelista"/>
        <w:numPr>
          <w:ilvl w:val="0"/>
          <w:numId w:val="3"/>
        </w:numPr>
        <w:spacing w:after="200" w:line="276" w:lineRule="auto"/>
        <w:jc w:val="both"/>
        <w:rPr>
          <w:rFonts w:ascii="Arial" w:hAnsi="Arial" w:cs="Arial"/>
          <w:sz w:val="24"/>
        </w:rPr>
      </w:pPr>
      <w:r w:rsidRPr="00285624">
        <w:rPr>
          <w:rFonts w:ascii="Arial" w:hAnsi="Arial" w:cs="Arial"/>
          <w:sz w:val="24"/>
        </w:rPr>
        <w:lastRenderedPageBreak/>
        <w:t xml:space="preserve">Diseño de modelos y formatos, con base en la documentación utilizada en el proceso electoral local 2015, legislación sujeta por el nuevo marco normativo electoral sustentadas en las reformas del 2014, cambios que </w:t>
      </w:r>
    </w:p>
    <w:p w:rsidR="00285624" w:rsidRDefault="00285624" w:rsidP="00285624">
      <w:pPr>
        <w:pStyle w:val="Prrafodelista"/>
        <w:spacing w:after="200" w:line="276" w:lineRule="auto"/>
        <w:ind w:left="1286"/>
        <w:jc w:val="both"/>
        <w:rPr>
          <w:rFonts w:ascii="Arial" w:hAnsi="Arial" w:cs="Arial"/>
          <w:sz w:val="24"/>
        </w:rPr>
      </w:pPr>
      <w:r w:rsidRPr="00285624">
        <w:rPr>
          <w:rFonts w:ascii="Arial" w:hAnsi="Arial" w:cs="Arial"/>
          <w:sz w:val="24"/>
        </w:rPr>
        <w:t>derogaron articulados del Código Electoral Local (julio 8, 2014) en materia de diseño y elaboración de la documentación y materiales electorales; acción que sustenta la aplicación de la normatividad federal, considerando las especificaciones técnicas y contenidos que señala la Ley General de Instituciones y Procedimientos Electorales y el Anexo 4.1 del Reglamento de Elecciones. Los ajustes fueron menores porque los formatos cumplieron con los lineamientos del 2014.</w:t>
      </w:r>
    </w:p>
    <w:p w:rsidR="00285624" w:rsidRPr="00285624" w:rsidRDefault="00285624" w:rsidP="00285624">
      <w:pPr>
        <w:pStyle w:val="Prrafodelista"/>
        <w:spacing w:after="200" w:line="276" w:lineRule="auto"/>
        <w:ind w:left="1286"/>
        <w:jc w:val="both"/>
        <w:rPr>
          <w:rFonts w:ascii="Arial" w:hAnsi="Arial" w:cs="Arial"/>
          <w:sz w:val="24"/>
        </w:rPr>
      </w:pPr>
    </w:p>
    <w:p w:rsidR="00285624" w:rsidRPr="00285624" w:rsidRDefault="00285624" w:rsidP="00285624">
      <w:pPr>
        <w:pStyle w:val="Prrafodelista"/>
        <w:numPr>
          <w:ilvl w:val="0"/>
          <w:numId w:val="3"/>
        </w:numPr>
        <w:spacing w:after="200" w:line="276" w:lineRule="auto"/>
        <w:jc w:val="both"/>
        <w:rPr>
          <w:rFonts w:ascii="Arial" w:hAnsi="Arial" w:cs="Arial"/>
          <w:sz w:val="24"/>
        </w:rPr>
      </w:pPr>
      <w:r w:rsidRPr="00285624">
        <w:rPr>
          <w:rFonts w:ascii="Arial" w:hAnsi="Arial" w:cs="Arial"/>
          <w:sz w:val="24"/>
        </w:rPr>
        <w:t>Se remiten para su revisión por el área competente a través de la Unidad Técnica de Vinculación para los Organismos Públicos Locales (UTVOPL), en el mes de septiembre del 2017.</w:t>
      </w:r>
    </w:p>
    <w:p w:rsidR="00285624" w:rsidRPr="00285624" w:rsidRDefault="00285624" w:rsidP="00285624">
      <w:pPr>
        <w:pStyle w:val="Continuarlista2"/>
        <w:jc w:val="both"/>
        <w:rPr>
          <w:rFonts w:ascii="Arial" w:hAnsi="Arial" w:cs="Arial"/>
          <w:sz w:val="24"/>
        </w:rPr>
      </w:pPr>
    </w:p>
    <w:p w:rsidR="00285624" w:rsidRPr="00285624" w:rsidRDefault="00285624" w:rsidP="00285624">
      <w:pPr>
        <w:pStyle w:val="Continuarlista2"/>
        <w:jc w:val="both"/>
        <w:rPr>
          <w:rFonts w:ascii="Arial" w:hAnsi="Arial" w:cs="Arial"/>
          <w:sz w:val="24"/>
          <w:u w:val="single"/>
        </w:rPr>
      </w:pPr>
      <w:r w:rsidRPr="00285624">
        <w:rPr>
          <w:rFonts w:ascii="Arial" w:hAnsi="Arial" w:cs="Arial"/>
          <w:sz w:val="24"/>
          <w:u w:val="single"/>
        </w:rPr>
        <w:t>Revisión de especificaciones técnicas de documentación y material electoral</w:t>
      </w:r>
    </w:p>
    <w:p w:rsidR="00285624" w:rsidRPr="00285624" w:rsidRDefault="00285624" w:rsidP="00285624">
      <w:pPr>
        <w:pStyle w:val="Continuarlista2"/>
        <w:jc w:val="both"/>
        <w:rPr>
          <w:rFonts w:ascii="Arial" w:hAnsi="Arial" w:cs="Arial"/>
          <w:sz w:val="24"/>
          <w:u w:val="single"/>
        </w:rPr>
      </w:pPr>
    </w:p>
    <w:p w:rsidR="00285624" w:rsidRPr="00285624" w:rsidRDefault="00285624" w:rsidP="00285624">
      <w:pPr>
        <w:pStyle w:val="Prrafodelista"/>
        <w:numPr>
          <w:ilvl w:val="0"/>
          <w:numId w:val="4"/>
        </w:numPr>
        <w:spacing w:after="200" w:line="276" w:lineRule="auto"/>
        <w:jc w:val="both"/>
        <w:rPr>
          <w:rFonts w:ascii="Arial" w:hAnsi="Arial" w:cs="Arial"/>
          <w:sz w:val="24"/>
        </w:rPr>
      </w:pPr>
      <w:r w:rsidRPr="00285624">
        <w:rPr>
          <w:rFonts w:ascii="Arial" w:hAnsi="Arial" w:cs="Arial"/>
          <w:sz w:val="24"/>
        </w:rPr>
        <w:t>Se reciben los modelos de formato único aprobados por la Comisión de Capacitación y Organización Electoral del Instituto Nacional Electoral. En estos modelos se especifica claramente los apartados que deben ser modificados con las características de la elección local.</w:t>
      </w:r>
    </w:p>
    <w:p w:rsidR="00285624" w:rsidRPr="00285624" w:rsidRDefault="00285624" w:rsidP="00285624">
      <w:pPr>
        <w:pStyle w:val="Prrafodelista"/>
        <w:numPr>
          <w:ilvl w:val="0"/>
          <w:numId w:val="4"/>
        </w:numPr>
        <w:spacing w:after="200" w:line="276" w:lineRule="auto"/>
        <w:jc w:val="both"/>
        <w:rPr>
          <w:rFonts w:ascii="Arial" w:hAnsi="Arial" w:cs="Arial"/>
          <w:sz w:val="24"/>
        </w:rPr>
      </w:pPr>
      <w:r w:rsidRPr="00285624">
        <w:rPr>
          <w:rFonts w:ascii="Arial" w:hAnsi="Arial" w:cs="Arial"/>
          <w:sz w:val="24"/>
        </w:rPr>
        <w:t>Se turna con los ajustes realizados a la UTVOPL para su revisión por el área competente.</w:t>
      </w:r>
    </w:p>
    <w:p w:rsidR="00285624" w:rsidRPr="00285624" w:rsidRDefault="00285624" w:rsidP="00285624">
      <w:pPr>
        <w:pStyle w:val="Continuarlista2"/>
        <w:jc w:val="both"/>
        <w:rPr>
          <w:rFonts w:ascii="Arial" w:hAnsi="Arial" w:cs="Arial"/>
          <w:sz w:val="24"/>
        </w:rPr>
      </w:pPr>
    </w:p>
    <w:p w:rsidR="00285624" w:rsidRPr="00285624" w:rsidRDefault="00285624" w:rsidP="00285624">
      <w:pPr>
        <w:pStyle w:val="Continuarlista2"/>
        <w:jc w:val="both"/>
        <w:rPr>
          <w:rFonts w:ascii="Arial" w:hAnsi="Arial" w:cs="Arial"/>
          <w:sz w:val="24"/>
        </w:rPr>
      </w:pPr>
      <w:r w:rsidRPr="00285624">
        <w:rPr>
          <w:rFonts w:ascii="Arial" w:hAnsi="Arial" w:cs="Arial"/>
          <w:sz w:val="24"/>
          <w:u w:val="single"/>
        </w:rPr>
        <w:t>Revisión</w:t>
      </w:r>
      <w:r w:rsidRPr="00285624">
        <w:rPr>
          <w:rFonts w:ascii="Arial" w:hAnsi="Arial" w:cs="Arial"/>
          <w:sz w:val="24"/>
        </w:rPr>
        <w:t xml:space="preserve"> </w:t>
      </w:r>
    </w:p>
    <w:p w:rsidR="00285624" w:rsidRPr="00285624" w:rsidRDefault="00285624" w:rsidP="00285624">
      <w:pPr>
        <w:pStyle w:val="Continuarlista2"/>
        <w:jc w:val="both"/>
        <w:rPr>
          <w:rFonts w:ascii="Arial" w:hAnsi="Arial" w:cs="Arial"/>
          <w:sz w:val="24"/>
        </w:rPr>
      </w:pPr>
    </w:p>
    <w:p w:rsidR="00285624" w:rsidRPr="00285624" w:rsidRDefault="00285624" w:rsidP="00285624">
      <w:pPr>
        <w:pStyle w:val="Continuarlista2"/>
        <w:jc w:val="both"/>
        <w:rPr>
          <w:rFonts w:ascii="Arial" w:hAnsi="Arial" w:cs="Arial"/>
          <w:sz w:val="24"/>
        </w:rPr>
      </w:pPr>
      <w:r w:rsidRPr="00285624">
        <w:rPr>
          <w:rFonts w:ascii="Arial" w:hAnsi="Arial" w:cs="Arial"/>
          <w:sz w:val="24"/>
        </w:rPr>
        <w:t>El pasado 14 de noviembre del año en curso, se reciben las observaciones a los diseños de la documentación y los modelos del material electoral, se realizaron las acciones para modificar según las observaciones realizadas por el área competente. Como resultado,  el día 24 de noviembre se remiten los archivos digitales de los modelos únicos que se utilizaran en el proceso 2017-2018 para la segunda revisión y en su caso, validación.</w:t>
      </w:r>
    </w:p>
    <w:p w:rsidR="00285624" w:rsidRDefault="00285624" w:rsidP="001E6CD8">
      <w:pPr>
        <w:spacing w:after="0" w:line="360" w:lineRule="auto"/>
        <w:jc w:val="both"/>
        <w:rPr>
          <w:rFonts w:ascii="Arial" w:hAnsi="Arial" w:cs="Arial"/>
          <w:sz w:val="24"/>
        </w:rPr>
      </w:pPr>
    </w:p>
    <w:p w:rsidR="001D7138" w:rsidRDefault="00285624" w:rsidP="00285624">
      <w:pPr>
        <w:spacing w:after="0" w:line="360" w:lineRule="auto"/>
        <w:ind w:firstLine="566"/>
        <w:jc w:val="both"/>
        <w:rPr>
          <w:rFonts w:ascii="Arial" w:hAnsi="Arial" w:cs="Arial"/>
          <w:sz w:val="24"/>
        </w:rPr>
      </w:pPr>
      <w:r>
        <w:rPr>
          <w:rFonts w:ascii="Arial" w:hAnsi="Arial" w:cs="Arial"/>
          <w:sz w:val="24"/>
        </w:rPr>
        <w:lastRenderedPageBreak/>
        <w:t>Se concluyó el año 2017, con el cumplimiento en tiempo y forma de la documentación y los materiales electorales preparados para continuar con la etapa correspondiente a su licitación respectiva.</w:t>
      </w:r>
    </w:p>
    <w:p w:rsidR="001D7138" w:rsidRDefault="001D7138" w:rsidP="001E6CD8">
      <w:pPr>
        <w:spacing w:after="0" w:line="360" w:lineRule="auto"/>
        <w:jc w:val="both"/>
        <w:rPr>
          <w:rFonts w:ascii="Arial" w:hAnsi="Arial" w:cs="Arial"/>
          <w:sz w:val="24"/>
        </w:rPr>
      </w:pPr>
    </w:p>
    <w:p w:rsidR="00285624" w:rsidRDefault="00285624" w:rsidP="001E6CD8">
      <w:pPr>
        <w:spacing w:after="0" w:line="360" w:lineRule="auto"/>
        <w:jc w:val="both"/>
        <w:rPr>
          <w:rFonts w:ascii="Arial" w:hAnsi="Arial" w:cs="Arial"/>
          <w:sz w:val="24"/>
        </w:rPr>
      </w:pPr>
    </w:p>
    <w:p w:rsidR="00963710" w:rsidRDefault="00963710" w:rsidP="001E6CD8">
      <w:pPr>
        <w:spacing w:after="0" w:line="360" w:lineRule="auto"/>
        <w:jc w:val="both"/>
        <w:rPr>
          <w:rFonts w:ascii="Arial" w:hAnsi="Arial" w:cs="Arial"/>
          <w:sz w:val="24"/>
        </w:rPr>
      </w:pPr>
    </w:p>
    <w:p w:rsidR="00963710" w:rsidRDefault="00963710" w:rsidP="001E6CD8">
      <w:pPr>
        <w:spacing w:after="0" w:line="360" w:lineRule="auto"/>
        <w:jc w:val="both"/>
        <w:rPr>
          <w:rFonts w:ascii="Arial" w:hAnsi="Arial" w:cs="Arial"/>
          <w:sz w:val="24"/>
        </w:rPr>
      </w:pPr>
      <w:r>
        <w:rPr>
          <w:rFonts w:ascii="Arial" w:hAnsi="Arial" w:cs="Arial"/>
          <w:sz w:val="24"/>
        </w:rPr>
        <w:t>F) Preparación del Proceso Electoral 2017-2018</w:t>
      </w:r>
    </w:p>
    <w:p w:rsidR="001E6CD8" w:rsidRPr="007D4A86" w:rsidRDefault="001E6CD8" w:rsidP="007D4A86">
      <w:pPr>
        <w:spacing w:after="0" w:line="360" w:lineRule="auto"/>
        <w:jc w:val="both"/>
        <w:rPr>
          <w:rFonts w:ascii="Arial" w:hAnsi="Arial" w:cs="Arial"/>
          <w:sz w:val="24"/>
          <w:szCs w:val="24"/>
        </w:rPr>
      </w:pPr>
    </w:p>
    <w:p w:rsidR="007D4A86" w:rsidRPr="007D4A86" w:rsidRDefault="007D4A86" w:rsidP="007D4A86">
      <w:pPr>
        <w:spacing w:after="0" w:line="360" w:lineRule="auto"/>
        <w:ind w:firstLine="708"/>
        <w:jc w:val="both"/>
        <w:rPr>
          <w:rFonts w:ascii="Arial" w:hAnsi="Arial" w:cs="Arial"/>
          <w:sz w:val="24"/>
          <w:szCs w:val="24"/>
        </w:rPr>
      </w:pPr>
      <w:r w:rsidRPr="007D4A86">
        <w:rPr>
          <w:rFonts w:ascii="Arial" w:hAnsi="Arial" w:cs="Arial"/>
          <w:sz w:val="24"/>
          <w:szCs w:val="24"/>
        </w:rPr>
        <w:t>Las actividades propias del Proceso Electoral 2017-2018, inicia</w:t>
      </w:r>
      <w:r>
        <w:rPr>
          <w:rFonts w:ascii="Arial" w:hAnsi="Arial" w:cs="Arial"/>
          <w:sz w:val="24"/>
          <w:szCs w:val="24"/>
        </w:rPr>
        <w:t xml:space="preserve">n con la preparación del cuestionario y la convocatoria para realizar la contratación del personal eventual que se asignó a los Consejos Distritales y los Centros de acopio. </w:t>
      </w:r>
    </w:p>
    <w:p w:rsidR="007D4A86" w:rsidRDefault="007D4A86" w:rsidP="007D4A86">
      <w:pPr>
        <w:ind w:firstLine="708"/>
        <w:jc w:val="both"/>
        <w:rPr>
          <w:rFonts w:ascii="Arial" w:hAnsi="Arial" w:cs="Arial"/>
          <w:sz w:val="24"/>
          <w:szCs w:val="24"/>
        </w:rPr>
      </w:pPr>
      <w:r>
        <w:rPr>
          <w:rFonts w:ascii="Arial" w:hAnsi="Arial" w:cs="Arial"/>
          <w:sz w:val="24"/>
          <w:szCs w:val="24"/>
        </w:rPr>
        <w:t>En coordinación con la Dirección de administración y finanzas, se realiza el proceso de publicación y concentración de propuestas. El proceso consistió en las siguientes etapas:</w:t>
      </w:r>
    </w:p>
    <w:p w:rsidR="007D4A86" w:rsidRDefault="007D4A86" w:rsidP="007D4A86">
      <w:pPr>
        <w:pStyle w:val="Prrafodelista"/>
        <w:numPr>
          <w:ilvl w:val="0"/>
          <w:numId w:val="1"/>
        </w:numPr>
        <w:jc w:val="both"/>
        <w:rPr>
          <w:rFonts w:ascii="Arial" w:hAnsi="Arial" w:cs="Arial"/>
          <w:sz w:val="24"/>
          <w:szCs w:val="24"/>
        </w:rPr>
      </w:pPr>
      <w:r>
        <w:rPr>
          <w:rFonts w:ascii="Arial" w:hAnsi="Arial" w:cs="Arial"/>
          <w:sz w:val="24"/>
          <w:szCs w:val="24"/>
        </w:rPr>
        <w:t>Aprobación de las bases por el Consejo General</w:t>
      </w:r>
    </w:p>
    <w:p w:rsidR="007D4A86" w:rsidRDefault="007D4A86" w:rsidP="007D4A86">
      <w:pPr>
        <w:pStyle w:val="Prrafodelista"/>
        <w:numPr>
          <w:ilvl w:val="0"/>
          <w:numId w:val="1"/>
        </w:numPr>
        <w:jc w:val="both"/>
        <w:rPr>
          <w:rFonts w:ascii="Arial" w:hAnsi="Arial" w:cs="Arial"/>
          <w:sz w:val="24"/>
          <w:szCs w:val="24"/>
        </w:rPr>
      </w:pPr>
      <w:r>
        <w:rPr>
          <w:rFonts w:ascii="Arial" w:hAnsi="Arial" w:cs="Arial"/>
          <w:sz w:val="24"/>
          <w:szCs w:val="24"/>
        </w:rPr>
        <w:t>Publicación de la convocatoria pública para cargos eventuales, coordinadores distritales y subcoordinadores</w:t>
      </w:r>
    </w:p>
    <w:p w:rsidR="007D4A86" w:rsidRDefault="007D4A86" w:rsidP="007D4A86">
      <w:pPr>
        <w:pStyle w:val="Prrafodelista"/>
        <w:numPr>
          <w:ilvl w:val="0"/>
          <w:numId w:val="1"/>
        </w:numPr>
        <w:jc w:val="both"/>
        <w:rPr>
          <w:rFonts w:ascii="Arial" w:hAnsi="Arial" w:cs="Arial"/>
          <w:sz w:val="24"/>
          <w:szCs w:val="24"/>
        </w:rPr>
      </w:pPr>
      <w:r>
        <w:rPr>
          <w:rFonts w:ascii="Arial" w:hAnsi="Arial" w:cs="Arial"/>
          <w:sz w:val="24"/>
          <w:szCs w:val="24"/>
        </w:rPr>
        <w:t>Entrega de documentación</w:t>
      </w:r>
    </w:p>
    <w:p w:rsidR="007D4A86" w:rsidRDefault="007D4A86" w:rsidP="007D4A86">
      <w:pPr>
        <w:pStyle w:val="Prrafodelista"/>
        <w:numPr>
          <w:ilvl w:val="0"/>
          <w:numId w:val="1"/>
        </w:numPr>
        <w:jc w:val="both"/>
        <w:rPr>
          <w:rFonts w:ascii="Arial" w:hAnsi="Arial" w:cs="Arial"/>
          <w:sz w:val="24"/>
          <w:szCs w:val="24"/>
        </w:rPr>
      </w:pPr>
      <w:r>
        <w:rPr>
          <w:rFonts w:ascii="Arial" w:hAnsi="Arial" w:cs="Arial"/>
          <w:sz w:val="24"/>
          <w:szCs w:val="24"/>
        </w:rPr>
        <w:t>Derecho a examen</w:t>
      </w:r>
    </w:p>
    <w:p w:rsidR="007D4A86" w:rsidRDefault="007D4A86" w:rsidP="007D4A86">
      <w:pPr>
        <w:pStyle w:val="Prrafodelista"/>
        <w:numPr>
          <w:ilvl w:val="0"/>
          <w:numId w:val="1"/>
        </w:numPr>
        <w:jc w:val="both"/>
        <w:rPr>
          <w:rFonts w:ascii="Arial" w:hAnsi="Arial" w:cs="Arial"/>
          <w:sz w:val="24"/>
          <w:szCs w:val="24"/>
        </w:rPr>
      </w:pPr>
      <w:r>
        <w:rPr>
          <w:rFonts w:ascii="Arial" w:hAnsi="Arial" w:cs="Arial"/>
          <w:sz w:val="24"/>
          <w:szCs w:val="24"/>
        </w:rPr>
        <w:t>Derecho a entrevista</w:t>
      </w:r>
    </w:p>
    <w:p w:rsidR="007D4A86" w:rsidRDefault="007D4A86" w:rsidP="007D4A86">
      <w:pPr>
        <w:pStyle w:val="Prrafodelista"/>
        <w:numPr>
          <w:ilvl w:val="0"/>
          <w:numId w:val="1"/>
        </w:numPr>
        <w:jc w:val="both"/>
        <w:rPr>
          <w:rFonts w:ascii="Arial" w:hAnsi="Arial" w:cs="Arial"/>
          <w:sz w:val="24"/>
          <w:szCs w:val="24"/>
        </w:rPr>
      </w:pPr>
      <w:r>
        <w:rPr>
          <w:rFonts w:ascii="Arial" w:hAnsi="Arial" w:cs="Arial"/>
          <w:sz w:val="24"/>
          <w:szCs w:val="24"/>
        </w:rPr>
        <w:t>Calendario de entrevistas</w:t>
      </w:r>
    </w:p>
    <w:p w:rsidR="007D4A86" w:rsidRDefault="007D4A86" w:rsidP="007D4A86">
      <w:pPr>
        <w:pStyle w:val="Prrafodelista"/>
        <w:numPr>
          <w:ilvl w:val="0"/>
          <w:numId w:val="1"/>
        </w:numPr>
        <w:jc w:val="both"/>
        <w:rPr>
          <w:rFonts w:ascii="Arial" w:hAnsi="Arial" w:cs="Arial"/>
          <w:sz w:val="24"/>
          <w:szCs w:val="24"/>
        </w:rPr>
      </w:pPr>
      <w:r>
        <w:rPr>
          <w:rFonts w:ascii="Arial" w:hAnsi="Arial" w:cs="Arial"/>
          <w:sz w:val="24"/>
          <w:szCs w:val="24"/>
        </w:rPr>
        <w:t>Y resultados finales por género</w:t>
      </w:r>
    </w:p>
    <w:p w:rsidR="007D4A86" w:rsidRDefault="007D4A86" w:rsidP="007D4A86">
      <w:pPr>
        <w:jc w:val="both"/>
        <w:rPr>
          <w:rFonts w:ascii="Arial" w:hAnsi="Arial" w:cs="Arial"/>
          <w:sz w:val="24"/>
          <w:szCs w:val="24"/>
        </w:rPr>
      </w:pPr>
    </w:p>
    <w:p w:rsidR="001F3316" w:rsidRDefault="001F3316" w:rsidP="001F3316">
      <w:pPr>
        <w:ind w:firstLine="708"/>
        <w:jc w:val="both"/>
        <w:rPr>
          <w:rFonts w:ascii="Arial" w:hAnsi="Arial" w:cs="Arial"/>
          <w:sz w:val="24"/>
          <w:szCs w:val="24"/>
        </w:rPr>
      </w:pPr>
      <w:r>
        <w:rPr>
          <w:rFonts w:ascii="Arial" w:hAnsi="Arial" w:cs="Arial"/>
          <w:sz w:val="24"/>
          <w:szCs w:val="24"/>
        </w:rPr>
        <w:t>En cada una de las etapas el personal de la dirección participó realizando llamadas y aplicando entrevistas. Recolectando documentación para la contratación del personal aprobado por el Consejo General de acuerdo a los resultados de la propia convocatoria.</w:t>
      </w:r>
    </w:p>
    <w:p w:rsidR="007D4A86" w:rsidRDefault="001F3316" w:rsidP="001F3316">
      <w:pPr>
        <w:ind w:firstLine="708"/>
        <w:jc w:val="both"/>
        <w:rPr>
          <w:rFonts w:ascii="Arial" w:hAnsi="Arial" w:cs="Arial"/>
          <w:sz w:val="24"/>
          <w:szCs w:val="24"/>
        </w:rPr>
      </w:pPr>
      <w:r>
        <w:rPr>
          <w:rFonts w:ascii="Arial" w:hAnsi="Arial" w:cs="Arial"/>
          <w:sz w:val="24"/>
          <w:szCs w:val="24"/>
        </w:rPr>
        <w:t>Una vez contratados se inició con el proceso de b</w:t>
      </w:r>
      <w:r w:rsidR="007D4A86" w:rsidRPr="007D4A86">
        <w:rPr>
          <w:rFonts w:ascii="Arial" w:hAnsi="Arial" w:cs="Arial"/>
          <w:sz w:val="24"/>
          <w:szCs w:val="24"/>
        </w:rPr>
        <w:t>úsqueda de fincas para la instalación de consejos distritales</w:t>
      </w:r>
      <w:r>
        <w:rPr>
          <w:rFonts w:ascii="Arial" w:hAnsi="Arial" w:cs="Arial"/>
          <w:sz w:val="24"/>
          <w:szCs w:val="24"/>
        </w:rPr>
        <w:t>, como primer meta se presentaron 3 propuestas por cada coordinador distrital ajustándose a las características necesarias y recomendadas por el Instituto Nacional Electoral, otorgándole prioridad al área destinada para ser bodega.</w:t>
      </w:r>
    </w:p>
    <w:p w:rsidR="001F3316" w:rsidRDefault="001F3316" w:rsidP="001F3316">
      <w:pPr>
        <w:ind w:firstLine="708"/>
        <w:jc w:val="both"/>
        <w:rPr>
          <w:rFonts w:ascii="Arial" w:hAnsi="Arial" w:cs="Arial"/>
          <w:sz w:val="24"/>
          <w:szCs w:val="24"/>
        </w:rPr>
      </w:pPr>
      <w:r>
        <w:rPr>
          <w:rFonts w:ascii="Arial" w:hAnsi="Arial" w:cs="Arial"/>
          <w:sz w:val="24"/>
          <w:szCs w:val="24"/>
        </w:rPr>
        <w:t xml:space="preserve">Posteriormente se elaboró un calendario en conjunto con la Presidencia del Instituto, Fiscalía Especial de Seguridad Pública, Protección Civil en los </w:t>
      </w:r>
      <w:r>
        <w:rPr>
          <w:rFonts w:ascii="Arial" w:hAnsi="Arial" w:cs="Arial"/>
          <w:sz w:val="24"/>
          <w:szCs w:val="24"/>
        </w:rPr>
        <w:lastRenderedPageBreak/>
        <w:t>Municipios, Fiscalía Electoral y Contraloría del Instituto quedando de la siguiente manera:</w:t>
      </w:r>
    </w:p>
    <w:p w:rsidR="001F3316" w:rsidRDefault="001F3316" w:rsidP="001F3316">
      <w:pPr>
        <w:ind w:firstLine="708"/>
        <w:jc w:val="both"/>
        <w:rPr>
          <w:rFonts w:ascii="Arial" w:hAnsi="Arial" w:cs="Arial"/>
          <w:sz w:val="24"/>
          <w:szCs w:val="24"/>
        </w:rPr>
      </w:pPr>
      <w:r w:rsidRPr="001F3316">
        <w:rPr>
          <w:rFonts w:ascii="Arial" w:hAnsi="Arial" w:cs="Arial"/>
          <w:noProof/>
          <w:sz w:val="24"/>
          <w:szCs w:val="24"/>
          <w:lang w:eastAsia="es-MX"/>
        </w:rPr>
        <w:drawing>
          <wp:inline distT="0" distB="0" distL="0" distR="0" wp14:anchorId="621E1A80" wp14:editId="61287D1C">
            <wp:extent cx="4989250" cy="5138286"/>
            <wp:effectExtent l="0" t="0" r="1905" b="0"/>
            <wp:docPr id="20"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pic:cNvPicPr>
                      <a:picLocks noChangeAspect="1"/>
                    </pic:cNvPicPr>
                  </pic:nvPicPr>
                  <pic:blipFill>
                    <a:blip r:embed="rId25"/>
                    <a:stretch>
                      <a:fillRect/>
                    </a:stretch>
                  </pic:blipFill>
                  <pic:spPr>
                    <a:xfrm>
                      <a:off x="0" y="0"/>
                      <a:ext cx="4989250" cy="5138286"/>
                    </a:xfrm>
                    <a:prstGeom prst="rect">
                      <a:avLst/>
                    </a:prstGeom>
                  </pic:spPr>
                </pic:pic>
              </a:graphicData>
            </a:graphic>
          </wp:inline>
        </w:drawing>
      </w:r>
    </w:p>
    <w:p w:rsidR="007D4A86" w:rsidRDefault="00F6310F" w:rsidP="00F6310F">
      <w:pPr>
        <w:ind w:firstLine="708"/>
        <w:jc w:val="both"/>
        <w:rPr>
          <w:rFonts w:ascii="Arial" w:hAnsi="Arial" w:cs="Arial"/>
          <w:sz w:val="24"/>
          <w:szCs w:val="24"/>
        </w:rPr>
      </w:pPr>
      <w:r>
        <w:rPr>
          <w:rFonts w:ascii="Arial" w:hAnsi="Arial" w:cs="Arial"/>
          <w:sz w:val="24"/>
          <w:szCs w:val="24"/>
        </w:rPr>
        <w:t>Lo anterior para analizar las</w:t>
      </w:r>
      <w:r w:rsidR="007D4A86" w:rsidRPr="007D4A86">
        <w:rPr>
          <w:rFonts w:ascii="Arial" w:hAnsi="Arial" w:cs="Arial"/>
          <w:sz w:val="24"/>
          <w:szCs w:val="24"/>
        </w:rPr>
        <w:t xml:space="preserve"> condiciones de seguridad y salvaguarda de la documentación electoral</w:t>
      </w:r>
      <w:r>
        <w:rPr>
          <w:rFonts w:ascii="Arial" w:hAnsi="Arial" w:cs="Arial"/>
          <w:sz w:val="24"/>
          <w:szCs w:val="24"/>
        </w:rPr>
        <w:t>, como respuesta se recibieron 20 dictámenes de Protección Civil y 20 de las Fiscalía especial</w:t>
      </w:r>
      <w:r w:rsidR="007D4A86" w:rsidRPr="007D4A86">
        <w:rPr>
          <w:rFonts w:ascii="Arial" w:hAnsi="Arial" w:cs="Arial"/>
          <w:sz w:val="24"/>
          <w:szCs w:val="24"/>
        </w:rPr>
        <w:t>.</w:t>
      </w:r>
    </w:p>
    <w:p w:rsidR="00F6310F" w:rsidRDefault="00F6310F" w:rsidP="00F6310F">
      <w:pPr>
        <w:ind w:firstLine="708"/>
        <w:jc w:val="both"/>
        <w:rPr>
          <w:rFonts w:ascii="Arial" w:hAnsi="Arial" w:cs="Arial"/>
          <w:sz w:val="24"/>
          <w:szCs w:val="24"/>
        </w:rPr>
      </w:pPr>
      <w:r>
        <w:rPr>
          <w:rFonts w:ascii="Arial" w:hAnsi="Arial" w:cs="Arial"/>
          <w:sz w:val="24"/>
          <w:szCs w:val="24"/>
        </w:rPr>
        <w:t>Se integró el catálogo de fincas con las mejores propuestas para su aprobación en el mes de enero 2018. Cumpliendo con las siguientes características en la mayoría de ellas.</w:t>
      </w:r>
    </w:p>
    <w:p w:rsidR="00F6310F" w:rsidRDefault="00F6310F" w:rsidP="00F6310F">
      <w:pPr>
        <w:jc w:val="both"/>
        <w:rPr>
          <w:rFonts w:ascii="Arial" w:hAnsi="Arial" w:cs="Arial"/>
          <w:sz w:val="24"/>
          <w:szCs w:val="24"/>
        </w:rPr>
      </w:pPr>
    </w:p>
    <w:p w:rsidR="00F6310F" w:rsidRDefault="00F6310F" w:rsidP="00F6310F">
      <w:pPr>
        <w:jc w:val="both"/>
        <w:rPr>
          <w:rFonts w:ascii="Arial" w:hAnsi="Arial" w:cs="Arial"/>
          <w:sz w:val="24"/>
          <w:szCs w:val="24"/>
        </w:rPr>
      </w:pPr>
      <w:r w:rsidRPr="00F6310F">
        <w:rPr>
          <w:rFonts w:ascii="Arial" w:hAnsi="Arial" w:cs="Arial"/>
          <w:noProof/>
          <w:sz w:val="24"/>
          <w:szCs w:val="24"/>
          <w:lang w:eastAsia="es-MX"/>
        </w:rPr>
        <w:lastRenderedPageBreak/>
        <w:drawing>
          <wp:inline distT="0" distB="0" distL="0" distR="0" wp14:anchorId="3B7EF924" wp14:editId="5FE1A32E">
            <wp:extent cx="5612130" cy="4213860"/>
            <wp:effectExtent l="0" t="0" r="0" b="0"/>
            <wp:docPr id="2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a:blip r:embed="rId26"/>
                    <a:stretch>
                      <a:fillRect/>
                    </a:stretch>
                  </pic:blipFill>
                  <pic:spPr>
                    <a:xfrm>
                      <a:off x="0" y="0"/>
                      <a:ext cx="5612130" cy="4213860"/>
                    </a:xfrm>
                    <a:prstGeom prst="rect">
                      <a:avLst/>
                    </a:prstGeom>
                  </pic:spPr>
                </pic:pic>
              </a:graphicData>
            </a:graphic>
          </wp:inline>
        </w:drawing>
      </w:r>
    </w:p>
    <w:p w:rsidR="00F6310F" w:rsidRDefault="00F6310F" w:rsidP="00F6310F">
      <w:pPr>
        <w:jc w:val="both"/>
        <w:rPr>
          <w:rFonts w:ascii="Arial" w:hAnsi="Arial" w:cs="Arial"/>
          <w:sz w:val="24"/>
          <w:szCs w:val="24"/>
        </w:rPr>
      </w:pPr>
    </w:p>
    <w:p w:rsidR="00F6310F" w:rsidRDefault="00F6310F" w:rsidP="00F6310F">
      <w:pPr>
        <w:jc w:val="both"/>
        <w:rPr>
          <w:rFonts w:ascii="Arial" w:hAnsi="Arial" w:cs="Arial"/>
          <w:sz w:val="24"/>
          <w:szCs w:val="24"/>
        </w:rPr>
      </w:pPr>
      <w:r w:rsidRPr="00F6310F">
        <w:rPr>
          <w:rFonts w:ascii="Arial" w:hAnsi="Arial" w:cs="Arial"/>
          <w:noProof/>
          <w:sz w:val="24"/>
          <w:szCs w:val="24"/>
          <w:lang w:eastAsia="es-MX"/>
        </w:rPr>
        <w:lastRenderedPageBreak/>
        <w:drawing>
          <wp:inline distT="0" distB="0" distL="0" distR="0" wp14:anchorId="7D188DB7" wp14:editId="01699CEA">
            <wp:extent cx="5612130" cy="5484495"/>
            <wp:effectExtent l="0" t="0" r="0" b="0"/>
            <wp:docPr id="2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pic:cNvPicPr>
                      <a:picLocks noChangeAspect="1"/>
                    </pic:cNvPicPr>
                  </pic:nvPicPr>
                  <pic:blipFill>
                    <a:blip r:embed="rId27"/>
                    <a:stretch>
                      <a:fillRect/>
                    </a:stretch>
                  </pic:blipFill>
                  <pic:spPr>
                    <a:xfrm>
                      <a:off x="0" y="0"/>
                      <a:ext cx="5612130" cy="5484495"/>
                    </a:xfrm>
                    <a:prstGeom prst="rect">
                      <a:avLst/>
                    </a:prstGeom>
                  </pic:spPr>
                </pic:pic>
              </a:graphicData>
            </a:graphic>
          </wp:inline>
        </w:drawing>
      </w:r>
    </w:p>
    <w:p w:rsidR="00F6310F" w:rsidRDefault="00F6310F" w:rsidP="00F6310F">
      <w:pPr>
        <w:jc w:val="both"/>
        <w:rPr>
          <w:rFonts w:ascii="Arial" w:hAnsi="Arial" w:cs="Arial"/>
          <w:sz w:val="24"/>
          <w:szCs w:val="24"/>
        </w:rPr>
      </w:pPr>
      <w:r w:rsidRPr="00F6310F">
        <w:rPr>
          <w:rFonts w:ascii="Arial" w:hAnsi="Arial" w:cs="Arial"/>
          <w:noProof/>
          <w:sz w:val="24"/>
          <w:szCs w:val="24"/>
          <w:lang w:eastAsia="es-MX"/>
        </w:rPr>
        <w:lastRenderedPageBreak/>
        <w:drawing>
          <wp:inline distT="0" distB="0" distL="0" distR="0" wp14:anchorId="7D347D8B" wp14:editId="4C66196A">
            <wp:extent cx="5612130" cy="3274695"/>
            <wp:effectExtent l="0" t="0" r="0" b="0"/>
            <wp:docPr id="2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pic:cNvPicPr>
                      <a:picLocks noChangeAspect="1"/>
                    </pic:cNvPicPr>
                  </pic:nvPicPr>
                  <pic:blipFill>
                    <a:blip r:embed="rId28"/>
                    <a:stretch>
                      <a:fillRect/>
                    </a:stretch>
                  </pic:blipFill>
                  <pic:spPr>
                    <a:xfrm>
                      <a:off x="0" y="0"/>
                      <a:ext cx="5612130" cy="3274695"/>
                    </a:xfrm>
                    <a:prstGeom prst="rect">
                      <a:avLst/>
                    </a:prstGeom>
                  </pic:spPr>
                </pic:pic>
              </a:graphicData>
            </a:graphic>
          </wp:inline>
        </w:drawing>
      </w:r>
    </w:p>
    <w:p w:rsidR="00F6310F" w:rsidRDefault="00F6310F" w:rsidP="00F6310F">
      <w:pPr>
        <w:jc w:val="both"/>
        <w:rPr>
          <w:rFonts w:ascii="Arial" w:hAnsi="Arial" w:cs="Arial"/>
          <w:sz w:val="24"/>
          <w:szCs w:val="24"/>
        </w:rPr>
      </w:pPr>
      <w:r>
        <w:rPr>
          <w:rFonts w:ascii="Arial" w:hAnsi="Arial" w:cs="Arial"/>
          <w:sz w:val="24"/>
          <w:szCs w:val="24"/>
        </w:rPr>
        <w:t>Formatos para la integración del catálogo de fincas</w:t>
      </w:r>
    </w:p>
    <w:p w:rsidR="00F6310F" w:rsidRDefault="00F6310F" w:rsidP="00F6310F">
      <w:pPr>
        <w:jc w:val="both"/>
        <w:rPr>
          <w:rFonts w:ascii="Arial" w:hAnsi="Arial" w:cs="Arial"/>
          <w:sz w:val="24"/>
          <w:szCs w:val="24"/>
        </w:rPr>
      </w:pPr>
      <w:r w:rsidRPr="00F6310F">
        <w:rPr>
          <w:rFonts w:ascii="Arial" w:hAnsi="Arial" w:cs="Arial"/>
          <w:noProof/>
          <w:sz w:val="24"/>
          <w:szCs w:val="24"/>
          <w:lang w:eastAsia="es-MX"/>
        </w:rPr>
        <w:lastRenderedPageBreak/>
        <w:drawing>
          <wp:inline distT="0" distB="0" distL="0" distR="0" wp14:anchorId="6B269FF5" wp14:editId="213269F4">
            <wp:extent cx="3781953" cy="5039428"/>
            <wp:effectExtent l="0" t="0" r="9525" b="0"/>
            <wp:docPr id="2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pic:cNvPicPr>
                      <a:picLocks noChangeAspect="1"/>
                    </pic:cNvPicPr>
                  </pic:nvPicPr>
                  <pic:blipFill>
                    <a:blip r:embed="rId29"/>
                    <a:stretch>
                      <a:fillRect/>
                    </a:stretch>
                  </pic:blipFill>
                  <pic:spPr>
                    <a:xfrm>
                      <a:off x="0" y="0"/>
                      <a:ext cx="3781953" cy="5039428"/>
                    </a:xfrm>
                    <a:prstGeom prst="rect">
                      <a:avLst/>
                    </a:prstGeom>
                  </pic:spPr>
                </pic:pic>
              </a:graphicData>
            </a:graphic>
          </wp:inline>
        </w:drawing>
      </w:r>
    </w:p>
    <w:p w:rsidR="00F6310F" w:rsidRDefault="00F6310F" w:rsidP="00F6310F">
      <w:pPr>
        <w:jc w:val="both"/>
        <w:rPr>
          <w:rFonts w:ascii="Arial" w:hAnsi="Arial" w:cs="Arial"/>
          <w:sz w:val="24"/>
          <w:szCs w:val="24"/>
        </w:rPr>
      </w:pPr>
    </w:p>
    <w:p w:rsidR="00F6310F" w:rsidRDefault="00F6310F" w:rsidP="00F6310F">
      <w:pPr>
        <w:jc w:val="both"/>
        <w:rPr>
          <w:rFonts w:ascii="Arial" w:hAnsi="Arial" w:cs="Arial"/>
          <w:sz w:val="24"/>
          <w:szCs w:val="24"/>
        </w:rPr>
      </w:pPr>
      <w:r w:rsidRPr="00F6310F">
        <w:rPr>
          <w:rFonts w:ascii="Arial" w:hAnsi="Arial" w:cs="Arial"/>
          <w:noProof/>
          <w:sz w:val="24"/>
          <w:szCs w:val="24"/>
          <w:lang w:eastAsia="es-MX"/>
        </w:rPr>
        <w:lastRenderedPageBreak/>
        <w:drawing>
          <wp:inline distT="0" distB="0" distL="0" distR="0" wp14:anchorId="067EA814" wp14:editId="377AFFEE">
            <wp:extent cx="3598885" cy="4795491"/>
            <wp:effectExtent l="0" t="0" r="1905" b="5715"/>
            <wp:docPr id="2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pic:cNvPicPr>
                      <a:picLocks noChangeAspect="1"/>
                    </pic:cNvPicPr>
                  </pic:nvPicPr>
                  <pic:blipFill>
                    <a:blip r:embed="rId30"/>
                    <a:stretch>
                      <a:fillRect/>
                    </a:stretch>
                  </pic:blipFill>
                  <pic:spPr>
                    <a:xfrm>
                      <a:off x="0" y="0"/>
                      <a:ext cx="3598885" cy="4795491"/>
                    </a:xfrm>
                    <a:prstGeom prst="rect">
                      <a:avLst/>
                    </a:prstGeom>
                  </pic:spPr>
                </pic:pic>
              </a:graphicData>
            </a:graphic>
          </wp:inline>
        </w:drawing>
      </w:r>
    </w:p>
    <w:p w:rsidR="00F6310F" w:rsidRDefault="00F6310F" w:rsidP="00F6310F">
      <w:pPr>
        <w:jc w:val="both"/>
        <w:rPr>
          <w:rFonts w:ascii="Arial" w:hAnsi="Arial" w:cs="Arial"/>
          <w:sz w:val="24"/>
          <w:szCs w:val="24"/>
        </w:rPr>
      </w:pPr>
    </w:p>
    <w:p w:rsidR="00F6310F" w:rsidRDefault="00F6310F" w:rsidP="00F6310F">
      <w:pPr>
        <w:ind w:firstLine="708"/>
        <w:jc w:val="both"/>
        <w:rPr>
          <w:rFonts w:ascii="Arial" w:hAnsi="Arial" w:cs="Arial"/>
          <w:sz w:val="24"/>
          <w:szCs w:val="24"/>
        </w:rPr>
      </w:pPr>
      <w:r>
        <w:rPr>
          <w:rFonts w:ascii="Arial" w:hAnsi="Arial" w:cs="Arial"/>
          <w:sz w:val="24"/>
          <w:szCs w:val="24"/>
        </w:rPr>
        <w:t>Respetando siempre los datos delicados y apegándonos a la protección de datos.</w:t>
      </w:r>
    </w:p>
    <w:p w:rsidR="00892616" w:rsidRDefault="00892616" w:rsidP="00F6310F">
      <w:pPr>
        <w:ind w:firstLine="708"/>
        <w:jc w:val="both"/>
        <w:rPr>
          <w:rFonts w:ascii="Arial" w:hAnsi="Arial" w:cs="Arial"/>
          <w:sz w:val="24"/>
          <w:szCs w:val="24"/>
        </w:rPr>
      </w:pPr>
      <w:r>
        <w:rPr>
          <w:rFonts w:ascii="Arial" w:hAnsi="Arial" w:cs="Arial"/>
          <w:sz w:val="24"/>
          <w:szCs w:val="24"/>
        </w:rPr>
        <w:t>En conclusión, las actividades programadas se han cumplido al 100%, con excepción de las actividades que por cuestiones presupuestales no se realizaron.</w:t>
      </w:r>
    </w:p>
    <w:p w:rsidR="00F6310F" w:rsidRDefault="00F6310F" w:rsidP="00F6310F">
      <w:pPr>
        <w:jc w:val="both"/>
        <w:rPr>
          <w:rFonts w:ascii="Arial" w:hAnsi="Arial" w:cs="Arial"/>
          <w:sz w:val="24"/>
          <w:szCs w:val="24"/>
        </w:rPr>
      </w:pPr>
    </w:p>
    <w:p w:rsidR="00F6310F" w:rsidRDefault="00892616" w:rsidP="00F6310F">
      <w:pPr>
        <w:jc w:val="both"/>
        <w:rPr>
          <w:rFonts w:ascii="Arial" w:hAnsi="Arial" w:cs="Arial"/>
          <w:sz w:val="24"/>
          <w:szCs w:val="24"/>
        </w:rPr>
      </w:pPr>
      <w:r>
        <w:rPr>
          <w:rFonts w:ascii="Arial" w:hAnsi="Arial" w:cs="Arial"/>
          <w:sz w:val="24"/>
          <w:szCs w:val="24"/>
        </w:rPr>
        <w:tab/>
      </w:r>
    </w:p>
    <w:p w:rsidR="00F6310F" w:rsidRDefault="00F6310F" w:rsidP="00F6310F">
      <w:pPr>
        <w:jc w:val="both"/>
        <w:rPr>
          <w:rFonts w:ascii="Arial" w:hAnsi="Arial" w:cs="Arial"/>
          <w:sz w:val="24"/>
          <w:szCs w:val="24"/>
        </w:rPr>
      </w:pPr>
    </w:p>
    <w:p w:rsidR="00F6310F" w:rsidRDefault="00F6310F" w:rsidP="00F6310F">
      <w:pPr>
        <w:jc w:val="both"/>
        <w:rPr>
          <w:rFonts w:ascii="Arial" w:hAnsi="Arial" w:cs="Arial"/>
          <w:sz w:val="24"/>
          <w:szCs w:val="24"/>
        </w:rPr>
      </w:pPr>
    </w:p>
    <w:p w:rsidR="00F6310F" w:rsidRDefault="00F6310F" w:rsidP="00F6310F">
      <w:pPr>
        <w:jc w:val="both"/>
        <w:rPr>
          <w:rFonts w:ascii="Arial" w:hAnsi="Arial" w:cs="Arial"/>
          <w:sz w:val="24"/>
          <w:szCs w:val="24"/>
        </w:rPr>
      </w:pPr>
    </w:p>
    <w:p w:rsidR="007D4A86" w:rsidRPr="007D4A86" w:rsidRDefault="007D4A86" w:rsidP="00F6310F">
      <w:pPr>
        <w:jc w:val="both"/>
        <w:rPr>
          <w:rFonts w:ascii="Arial" w:hAnsi="Arial" w:cs="Arial"/>
          <w:sz w:val="24"/>
          <w:szCs w:val="24"/>
        </w:rPr>
      </w:pPr>
      <w:r w:rsidRPr="007D4A86">
        <w:rPr>
          <w:rFonts w:ascii="Arial" w:hAnsi="Arial" w:cs="Arial"/>
          <w:sz w:val="24"/>
          <w:szCs w:val="24"/>
        </w:rPr>
        <w:t xml:space="preserve"> </w:t>
      </w:r>
    </w:p>
    <w:p w:rsidR="001E6CD8" w:rsidRPr="007D4A86" w:rsidRDefault="001E6CD8" w:rsidP="007D4A86">
      <w:pPr>
        <w:spacing w:line="276" w:lineRule="auto"/>
        <w:jc w:val="both"/>
        <w:rPr>
          <w:b/>
          <w:sz w:val="24"/>
        </w:rPr>
      </w:pPr>
    </w:p>
    <w:p w:rsidR="00E758F8" w:rsidRDefault="00E758F8"/>
    <w:sectPr w:rsidR="00E758F8">
      <w:headerReference w:type="default" r:id="rId31"/>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7E92" w:rsidRDefault="00137E92" w:rsidP="00061379">
      <w:pPr>
        <w:spacing w:after="0" w:line="240" w:lineRule="auto"/>
      </w:pPr>
      <w:r>
        <w:separator/>
      </w:r>
    </w:p>
  </w:endnote>
  <w:endnote w:type="continuationSeparator" w:id="0">
    <w:p w:rsidR="00137E92" w:rsidRDefault="00137E92" w:rsidP="000613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libri Light">
    <w:altName w:val="Calibri"/>
    <w:charset w:val="00"/>
    <w:family w:val="swiss"/>
    <w:pitch w:val="variable"/>
    <w:sig w:usb0="00000001"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7E92" w:rsidRDefault="00137E92" w:rsidP="00061379">
      <w:pPr>
        <w:spacing w:after="0" w:line="240" w:lineRule="auto"/>
      </w:pPr>
      <w:r>
        <w:separator/>
      </w:r>
    </w:p>
  </w:footnote>
  <w:footnote w:type="continuationSeparator" w:id="0">
    <w:p w:rsidR="00137E92" w:rsidRDefault="00137E92" w:rsidP="0006137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372D" w:rsidRPr="00061379" w:rsidRDefault="00CB372D" w:rsidP="00061379">
    <w:pPr>
      <w:pStyle w:val="Encabezado"/>
      <w:jc w:val="right"/>
      <w:rPr>
        <w:b/>
        <w:color w:val="7030A0"/>
      </w:rPr>
    </w:pPr>
    <w:r w:rsidRPr="00061379">
      <w:rPr>
        <w:b/>
        <w:color w:val="7030A0"/>
      </w:rPr>
      <w:t>Instituto Electoral y de Participación Ciudadana</w:t>
    </w:r>
  </w:p>
  <w:p w:rsidR="00CB372D" w:rsidRPr="00061379" w:rsidRDefault="00CB372D" w:rsidP="00061379">
    <w:pPr>
      <w:pStyle w:val="Encabezado"/>
      <w:jc w:val="right"/>
      <w:rPr>
        <w:b/>
        <w:color w:val="7030A0"/>
      </w:rPr>
    </w:pPr>
    <w:r w:rsidRPr="00061379">
      <w:rPr>
        <w:b/>
        <w:color w:val="7030A0"/>
      </w:rPr>
      <w:t>Dirección de Organización Electoral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BE67DD"/>
    <w:multiLevelType w:val="hybridMultilevel"/>
    <w:tmpl w:val="CC58E47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584A4D5D"/>
    <w:multiLevelType w:val="hybridMultilevel"/>
    <w:tmpl w:val="D1E0343E"/>
    <w:lvl w:ilvl="0" w:tplc="A164E21C">
      <w:start w:val="2"/>
      <w:numFmt w:val="bullet"/>
      <w:lvlText w:val="-"/>
      <w:lvlJc w:val="left"/>
      <w:pPr>
        <w:ind w:left="1068" w:hanging="360"/>
      </w:pPr>
      <w:rPr>
        <w:rFonts w:ascii="Arial" w:eastAsiaTheme="minorHAnsi" w:hAnsi="Arial" w:cs="Aria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2">
    <w:nsid w:val="66F510C1"/>
    <w:multiLevelType w:val="hybridMultilevel"/>
    <w:tmpl w:val="DF52F808"/>
    <w:lvl w:ilvl="0" w:tplc="080A0001">
      <w:start w:val="1"/>
      <w:numFmt w:val="bullet"/>
      <w:lvlText w:val=""/>
      <w:lvlJc w:val="left"/>
      <w:pPr>
        <w:ind w:left="1286" w:hanging="360"/>
      </w:pPr>
      <w:rPr>
        <w:rFonts w:ascii="Symbol" w:hAnsi="Symbol" w:hint="default"/>
      </w:rPr>
    </w:lvl>
    <w:lvl w:ilvl="1" w:tplc="080A0003" w:tentative="1">
      <w:start w:val="1"/>
      <w:numFmt w:val="bullet"/>
      <w:lvlText w:val="o"/>
      <w:lvlJc w:val="left"/>
      <w:pPr>
        <w:ind w:left="2006" w:hanging="360"/>
      </w:pPr>
      <w:rPr>
        <w:rFonts w:ascii="Courier New" w:hAnsi="Courier New" w:cs="Courier New" w:hint="default"/>
      </w:rPr>
    </w:lvl>
    <w:lvl w:ilvl="2" w:tplc="080A0005" w:tentative="1">
      <w:start w:val="1"/>
      <w:numFmt w:val="bullet"/>
      <w:lvlText w:val=""/>
      <w:lvlJc w:val="left"/>
      <w:pPr>
        <w:ind w:left="2726" w:hanging="360"/>
      </w:pPr>
      <w:rPr>
        <w:rFonts w:ascii="Wingdings" w:hAnsi="Wingdings" w:hint="default"/>
      </w:rPr>
    </w:lvl>
    <w:lvl w:ilvl="3" w:tplc="080A0001" w:tentative="1">
      <w:start w:val="1"/>
      <w:numFmt w:val="bullet"/>
      <w:lvlText w:val=""/>
      <w:lvlJc w:val="left"/>
      <w:pPr>
        <w:ind w:left="3446" w:hanging="360"/>
      </w:pPr>
      <w:rPr>
        <w:rFonts w:ascii="Symbol" w:hAnsi="Symbol" w:hint="default"/>
      </w:rPr>
    </w:lvl>
    <w:lvl w:ilvl="4" w:tplc="080A0003" w:tentative="1">
      <w:start w:val="1"/>
      <w:numFmt w:val="bullet"/>
      <w:lvlText w:val="o"/>
      <w:lvlJc w:val="left"/>
      <w:pPr>
        <w:ind w:left="4166" w:hanging="360"/>
      </w:pPr>
      <w:rPr>
        <w:rFonts w:ascii="Courier New" w:hAnsi="Courier New" w:cs="Courier New" w:hint="default"/>
      </w:rPr>
    </w:lvl>
    <w:lvl w:ilvl="5" w:tplc="080A0005" w:tentative="1">
      <w:start w:val="1"/>
      <w:numFmt w:val="bullet"/>
      <w:lvlText w:val=""/>
      <w:lvlJc w:val="left"/>
      <w:pPr>
        <w:ind w:left="4886" w:hanging="360"/>
      </w:pPr>
      <w:rPr>
        <w:rFonts w:ascii="Wingdings" w:hAnsi="Wingdings" w:hint="default"/>
      </w:rPr>
    </w:lvl>
    <w:lvl w:ilvl="6" w:tplc="080A0001" w:tentative="1">
      <w:start w:val="1"/>
      <w:numFmt w:val="bullet"/>
      <w:lvlText w:val=""/>
      <w:lvlJc w:val="left"/>
      <w:pPr>
        <w:ind w:left="5606" w:hanging="360"/>
      </w:pPr>
      <w:rPr>
        <w:rFonts w:ascii="Symbol" w:hAnsi="Symbol" w:hint="default"/>
      </w:rPr>
    </w:lvl>
    <w:lvl w:ilvl="7" w:tplc="080A0003" w:tentative="1">
      <w:start w:val="1"/>
      <w:numFmt w:val="bullet"/>
      <w:lvlText w:val="o"/>
      <w:lvlJc w:val="left"/>
      <w:pPr>
        <w:ind w:left="6326" w:hanging="360"/>
      </w:pPr>
      <w:rPr>
        <w:rFonts w:ascii="Courier New" w:hAnsi="Courier New" w:cs="Courier New" w:hint="default"/>
      </w:rPr>
    </w:lvl>
    <w:lvl w:ilvl="8" w:tplc="080A0005" w:tentative="1">
      <w:start w:val="1"/>
      <w:numFmt w:val="bullet"/>
      <w:lvlText w:val=""/>
      <w:lvlJc w:val="left"/>
      <w:pPr>
        <w:ind w:left="7046" w:hanging="360"/>
      </w:pPr>
      <w:rPr>
        <w:rFonts w:ascii="Wingdings" w:hAnsi="Wingdings" w:hint="default"/>
      </w:rPr>
    </w:lvl>
  </w:abstractNum>
  <w:abstractNum w:abstractNumId="3">
    <w:nsid w:val="710A4BA4"/>
    <w:multiLevelType w:val="hybridMultilevel"/>
    <w:tmpl w:val="D9564FF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E6CD8"/>
    <w:rsid w:val="00061379"/>
    <w:rsid w:val="00137E92"/>
    <w:rsid w:val="0019526C"/>
    <w:rsid w:val="001A0E28"/>
    <w:rsid w:val="001B4748"/>
    <w:rsid w:val="001D7138"/>
    <w:rsid w:val="001E6CD8"/>
    <w:rsid w:val="001F3316"/>
    <w:rsid w:val="00285624"/>
    <w:rsid w:val="0028678B"/>
    <w:rsid w:val="0059087D"/>
    <w:rsid w:val="006110D9"/>
    <w:rsid w:val="007D4A86"/>
    <w:rsid w:val="00892616"/>
    <w:rsid w:val="008B4EC7"/>
    <w:rsid w:val="008C61D3"/>
    <w:rsid w:val="009440FE"/>
    <w:rsid w:val="00963710"/>
    <w:rsid w:val="00B76B73"/>
    <w:rsid w:val="00C45066"/>
    <w:rsid w:val="00C61DEE"/>
    <w:rsid w:val="00C64265"/>
    <w:rsid w:val="00CB372D"/>
    <w:rsid w:val="00CD2F56"/>
    <w:rsid w:val="00CE2D3F"/>
    <w:rsid w:val="00D05DC2"/>
    <w:rsid w:val="00D173FC"/>
    <w:rsid w:val="00DC4D12"/>
    <w:rsid w:val="00DC7F7B"/>
    <w:rsid w:val="00E758F8"/>
    <w:rsid w:val="00F11115"/>
    <w:rsid w:val="00F6310F"/>
    <w:rsid w:val="00FB5F2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6CD8"/>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6137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61379"/>
  </w:style>
  <w:style w:type="paragraph" w:styleId="Piedepgina">
    <w:name w:val="footer"/>
    <w:basedOn w:val="Normal"/>
    <w:link w:val="PiedepginaCar"/>
    <w:uiPriority w:val="99"/>
    <w:unhideWhenUsed/>
    <w:rsid w:val="0006137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61379"/>
  </w:style>
  <w:style w:type="table" w:styleId="Tablaconcuadrcula">
    <w:name w:val="Table Grid"/>
    <w:basedOn w:val="Tablanormal"/>
    <w:uiPriority w:val="39"/>
    <w:rsid w:val="00FB5F2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FB5F22"/>
    <w:pPr>
      <w:ind w:left="720"/>
      <w:contextualSpacing/>
    </w:pPr>
  </w:style>
  <w:style w:type="table" w:customStyle="1" w:styleId="Tablaconcuadrcula1">
    <w:name w:val="Tabla con cuadrícula1"/>
    <w:basedOn w:val="Tablanormal"/>
    <w:next w:val="Tablaconcuadrcula"/>
    <w:uiPriority w:val="39"/>
    <w:rsid w:val="0028678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ntinuarlista2">
    <w:name w:val="List Continue 2"/>
    <w:basedOn w:val="Normal"/>
    <w:uiPriority w:val="99"/>
    <w:unhideWhenUsed/>
    <w:rsid w:val="00285624"/>
    <w:pPr>
      <w:spacing w:after="120" w:line="276" w:lineRule="auto"/>
      <w:ind w:left="566"/>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6CD8"/>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6137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61379"/>
  </w:style>
  <w:style w:type="paragraph" w:styleId="Piedepgina">
    <w:name w:val="footer"/>
    <w:basedOn w:val="Normal"/>
    <w:link w:val="PiedepginaCar"/>
    <w:uiPriority w:val="99"/>
    <w:unhideWhenUsed/>
    <w:rsid w:val="0006137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61379"/>
  </w:style>
  <w:style w:type="table" w:styleId="Tablaconcuadrcula">
    <w:name w:val="Table Grid"/>
    <w:basedOn w:val="Tablanormal"/>
    <w:uiPriority w:val="39"/>
    <w:rsid w:val="00FB5F2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FB5F22"/>
    <w:pPr>
      <w:ind w:left="720"/>
      <w:contextualSpacing/>
    </w:pPr>
  </w:style>
  <w:style w:type="table" w:customStyle="1" w:styleId="Tablaconcuadrcula1">
    <w:name w:val="Tabla con cuadrícula1"/>
    <w:basedOn w:val="Tablanormal"/>
    <w:next w:val="Tablaconcuadrcula"/>
    <w:uiPriority w:val="39"/>
    <w:rsid w:val="0028678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ntinuarlista2">
    <w:name w:val="List Continue 2"/>
    <w:basedOn w:val="Normal"/>
    <w:uiPriority w:val="99"/>
    <w:unhideWhenUsed/>
    <w:rsid w:val="00285624"/>
    <w:pPr>
      <w:spacing w:after="120" w:line="276" w:lineRule="auto"/>
      <w:ind w:left="566"/>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921712">
      <w:bodyDiv w:val="1"/>
      <w:marLeft w:val="0"/>
      <w:marRight w:val="0"/>
      <w:marTop w:val="0"/>
      <w:marBottom w:val="0"/>
      <w:divBdr>
        <w:top w:val="none" w:sz="0" w:space="0" w:color="auto"/>
        <w:left w:val="none" w:sz="0" w:space="0" w:color="auto"/>
        <w:bottom w:val="none" w:sz="0" w:space="0" w:color="auto"/>
        <w:right w:val="none" w:sz="0" w:space="0" w:color="auto"/>
      </w:divBdr>
    </w:div>
    <w:div w:id="503017329">
      <w:bodyDiv w:val="1"/>
      <w:marLeft w:val="0"/>
      <w:marRight w:val="0"/>
      <w:marTop w:val="0"/>
      <w:marBottom w:val="0"/>
      <w:divBdr>
        <w:top w:val="none" w:sz="0" w:space="0" w:color="auto"/>
        <w:left w:val="none" w:sz="0" w:space="0" w:color="auto"/>
        <w:bottom w:val="none" w:sz="0" w:space="0" w:color="auto"/>
        <w:right w:val="none" w:sz="0" w:space="0" w:color="auto"/>
      </w:divBdr>
    </w:div>
    <w:div w:id="1768884131">
      <w:bodyDiv w:val="1"/>
      <w:marLeft w:val="0"/>
      <w:marRight w:val="0"/>
      <w:marTop w:val="0"/>
      <w:marBottom w:val="0"/>
      <w:divBdr>
        <w:top w:val="none" w:sz="0" w:space="0" w:color="auto"/>
        <w:left w:val="none" w:sz="0" w:space="0" w:color="auto"/>
        <w:bottom w:val="none" w:sz="0" w:space="0" w:color="auto"/>
        <w:right w:val="none" w:sz="0" w:space="0" w:color="auto"/>
      </w:divBdr>
    </w:div>
    <w:div w:id="2102026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jpe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1.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jpeg"/><Relationship Id="rId27" Type="http://schemas.openxmlformats.org/officeDocument/2006/relationships/image" Target="media/image20.emf"/><Relationship Id="rId30" Type="http://schemas.openxmlformats.org/officeDocument/2006/relationships/image" Target="media/image2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35</Pages>
  <Words>4548</Words>
  <Characters>25015</Characters>
  <Application>Microsoft Office Word</Application>
  <DocSecurity>0</DocSecurity>
  <Lines>208</Lines>
  <Paragraphs>59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29504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Soledad Alatorre</dc:creator>
  <cp:lastModifiedBy>Eduardo Robles Aldana</cp:lastModifiedBy>
  <cp:revision>2</cp:revision>
  <dcterms:created xsi:type="dcterms:W3CDTF">2018-01-29T17:05:00Z</dcterms:created>
  <dcterms:modified xsi:type="dcterms:W3CDTF">2018-01-29T17:05:00Z</dcterms:modified>
</cp:coreProperties>
</file>