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713BE7" w:rsidRDefault="00053564" w:rsidP="00053564">
      <w:pPr>
        <w:rPr>
          <w:rFonts w:ascii="Trebuchet MS" w:hAnsi="Trebuchet MS"/>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2"/>
        <w:gridCol w:w="1938"/>
        <w:gridCol w:w="160"/>
        <w:gridCol w:w="21"/>
        <w:gridCol w:w="1424"/>
        <w:gridCol w:w="510"/>
        <w:gridCol w:w="456"/>
        <w:gridCol w:w="510"/>
        <w:gridCol w:w="458"/>
        <w:gridCol w:w="510"/>
        <w:gridCol w:w="458"/>
        <w:gridCol w:w="161"/>
        <w:gridCol w:w="161"/>
        <w:gridCol w:w="188"/>
        <w:gridCol w:w="161"/>
        <w:gridCol w:w="161"/>
        <w:gridCol w:w="905"/>
        <w:gridCol w:w="510"/>
        <w:gridCol w:w="955"/>
        <w:gridCol w:w="478"/>
      </w:tblGrid>
      <w:tr w:rsidR="00517343" w:rsidRPr="00713BE7" w:rsidTr="00AA2877">
        <w:trPr>
          <w:trHeight w:val="300"/>
        </w:trPr>
        <w:tc>
          <w:tcPr>
            <w:tcW w:w="1319" w:type="pct"/>
            <w:gridSpan w:val="3"/>
            <w:tcBorders>
              <w:top w:val="nil"/>
              <w:left w:val="nil"/>
              <w:bottom w:val="nil"/>
              <w:right w:val="nil"/>
            </w:tcBorders>
            <w:shd w:val="clear" w:color="auto" w:fill="auto"/>
            <w:noWrap/>
            <w:vAlign w:val="center"/>
            <w:hideMark/>
          </w:tcPr>
          <w:p w:rsidR="00D90D7A" w:rsidRPr="00713BE7" w:rsidRDefault="00C61E22" w:rsidP="00C61E22">
            <w:pPr>
              <w:spacing w:after="0" w:line="240" w:lineRule="auto"/>
              <w:jc w:val="right"/>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NOMBRE DE PROYECTO</w:t>
            </w:r>
            <w:r w:rsidR="00D90D7A" w:rsidRPr="00713BE7">
              <w:rPr>
                <w:rFonts w:ascii="Trebuchet MS" w:eastAsia="Times New Roman" w:hAnsi="Trebuchet MS" w:cs="Arial"/>
                <w:sz w:val="20"/>
                <w:szCs w:val="20"/>
                <w:lang w:eastAsia="es-MX"/>
              </w:rPr>
              <w:t>:</w:t>
            </w:r>
          </w:p>
        </w:tc>
        <w:tc>
          <w:tcPr>
            <w:tcW w:w="3681" w:type="pct"/>
            <w:gridSpan w:val="17"/>
            <w:tcBorders>
              <w:top w:val="nil"/>
              <w:left w:val="nil"/>
              <w:bottom w:val="nil"/>
              <w:right w:val="nil"/>
            </w:tcBorders>
            <w:shd w:val="clear" w:color="auto" w:fill="auto"/>
            <w:noWrap/>
            <w:vAlign w:val="center"/>
            <w:hideMark/>
          </w:tcPr>
          <w:p w:rsidR="00D90D7A" w:rsidRPr="00713BE7" w:rsidRDefault="00E3538E" w:rsidP="00CD20C7">
            <w:pPr>
              <w:spacing w:after="0" w:line="240" w:lineRule="auto"/>
              <w:rPr>
                <w:rFonts w:ascii="Trebuchet MS" w:eastAsia="Times New Roman" w:hAnsi="Trebuchet MS" w:cs="Arial"/>
                <w:b/>
                <w:szCs w:val="20"/>
                <w:lang w:eastAsia="es-MX"/>
              </w:rPr>
            </w:pPr>
            <w:r w:rsidRPr="00713BE7">
              <w:rPr>
                <w:rFonts w:ascii="Trebuchet MS" w:eastAsia="Times New Roman" w:hAnsi="Trebuchet MS" w:cs="Arial"/>
                <w:b/>
                <w:szCs w:val="20"/>
                <w:lang w:eastAsia="es-MX"/>
              </w:rPr>
              <w:t xml:space="preserve">Administración de los recursos </w:t>
            </w:r>
            <w:r w:rsidR="00CD20C7" w:rsidRPr="00713BE7">
              <w:rPr>
                <w:rFonts w:ascii="Trebuchet MS" w:eastAsia="Times New Roman" w:hAnsi="Trebuchet MS" w:cs="Arial"/>
                <w:b/>
                <w:szCs w:val="20"/>
                <w:lang w:eastAsia="es-MX"/>
              </w:rPr>
              <w:t>financieros</w:t>
            </w:r>
          </w:p>
        </w:tc>
      </w:tr>
      <w:tr w:rsidR="00D90D7A" w:rsidRPr="00713BE7" w:rsidTr="00AA2877">
        <w:trPr>
          <w:trHeight w:val="300"/>
        </w:trPr>
        <w:tc>
          <w:tcPr>
            <w:tcW w:w="35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82"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653" w:type="pct"/>
            <w:tcBorders>
              <w:top w:val="nil"/>
              <w:left w:val="nil"/>
              <w:bottom w:val="nil"/>
              <w:right w:val="nil"/>
            </w:tcBorders>
            <w:shd w:val="clear" w:color="auto" w:fill="auto"/>
            <w:noWrap/>
            <w:vAlign w:val="center"/>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713BE7" w:rsidRDefault="00D90D7A" w:rsidP="00D90D7A">
            <w:pPr>
              <w:spacing w:after="0" w:line="240" w:lineRule="auto"/>
              <w:rPr>
                <w:rFonts w:ascii="Trebuchet MS" w:eastAsia="Times New Roman" w:hAnsi="Trebuchet MS" w:cs="Arial"/>
                <w:sz w:val="20"/>
                <w:szCs w:val="20"/>
                <w:u w:val="single"/>
                <w:lang w:eastAsia="es-MX"/>
              </w:rPr>
            </w:pPr>
          </w:p>
        </w:tc>
        <w:tc>
          <w:tcPr>
            <w:tcW w:w="443"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sz w:val="20"/>
                <w:szCs w:val="20"/>
                <w:u w:val="single"/>
                <w:lang w:eastAsia="es-MX"/>
              </w:rPr>
            </w:pPr>
          </w:p>
        </w:tc>
        <w:tc>
          <w:tcPr>
            <w:tcW w:w="444"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58"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D90D7A" w:rsidRPr="00713BE7" w:rsidTr="00AA2877">
        <w:trPr>
          <w:trHeight w:val="300"/>
        </w:trPr>
        <w:tc>
          <w:tcPr>
            <w:tcW w:w="1319" w:type="pct"/>
            <w:gridSpan w:val="3"/>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VALOR RELATIVO DEL PROYECTO O PROGRAMA:</w:t>
            </w:r>
          </w:p>
        </w:tc>
        <w:tc>
          <w:tcPr>
            <w:tcW w:w="662"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713BE7" w:rsidRDefault="006C0AEF" w:rsidP="00D90D7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w:t>
            </w:r>
            <w:r w:rsidR="00E3538E" w:rsidRPr="00713BE7">
              <w:rPr>
                <w:rFonts w:ascii="Trebuchet MS" w:eastAsia="Times New Roman" w:hAnsi="Trebuchet MS" w:cs="Arial"/>
                <w:sz w:val="20"/>
                <w:szCs w:val="20"/>
                <w:lang w:eastAsia="es-MX"/>
              </w:rPr>
              <w:t>%</w:t>
            </w:r>
          </w:p>
        </w:tc>
        <w:tc>
          <w:tcPr>
            <w:tcW w:w="443"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444"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58"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D90D7A" w:rsidRPr="00713BE7" w:rsidTr="00AA2877">
        <w:trPr>
          <w:trHeight w:val="300"/>
        </w:trPr>
        <w:tc>
          <w:tcPr>
            <w:tcW w:w="35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88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82"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653"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3"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58"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517343" w:rsidRPr="00713BE7" w:rsidTr="00AA2877">
        <w:trPr>
          <w:trHeight w:val="571"/>
        </w:trPr>
        <w:tc>
          <w:tcPr>
            <w:tcW w:w="1319" w:type="pct"/>
            <w:gridSpan w:val="3"/>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OBJETIVO ESPECÍFICO:</w:t>
            </w:r>
          </w:p>
        </w:tc>
        <w:tc>
          <w:tcPr>
            <w:tcW w:w="3681" w:type="pct"/>
            <w:gridSpan w:val="17"/>
            <w:tcBorders>
              <w:top w:val="nil"/>
              <w:left w:val="nil"/>
              <w:bottom w:val="single" w:sz="4" w:space="0" w:color="auto"/>
              <w:right w:val="nil"/>
            </w:tcBorders>
            <w:shd w:val="clear" w:color="auto" w:fill="auto"/>
            <w:vAlign w:val="center"/>
            <w:hideMark/>
          </w:tcPr>
          <w:p w:rsidR="00D90D7A" w:rsidRPr="00713BE7" w:rsidRDefault="006C0AEF" w:rsidP="00D90D7A">
            <w:pPr>
              <w:spacing w:after="0" w:line="240" w:lineRule="auto"/>
              <w:jc w:val="both"/>
              <w:rPr>
                <w:rFonts w:ascii="Trebuchet MS" w:eastAsia="Times New Roman" w:hAnsi="Trebuchet MS" w:cs="Arial"/>
                <w:sz w:val="20"/>
                <w:szCs w:val="20"/>
                <w:lang w:eastAsia="es-MX"/>
              </w:rPr>
            </w:pPr>
            <w:r w:rsidRPr="006C0AEF">
              <w:rPr>
                <w:rFonts w:ascii="Trebuchet MS" w:eastAsia="Times New Roman" w:hAnsi="Trebuchet MS" w:cs="Arial"/>
                <w:sz w:val="20"/>
                <w:szCs w:val="20"/>
                <w:lang w:eastAsia="es-MX"/>
              </w:rPr>
              <w:t>'Implementar y registrar la Contabilidad gubernamental y presentar la información financiera y cuenta pública conforme a la Ley de Contabilidad Gubernamental.</w:t>
            </w:r>
          </w:p>
        </w:tc>
      </w:tr>
      <w:tr w:rsidR="00E3538E" w:rsidRPr="00713BE7" w:rsidTr="00AA2877">
        <w:trPr>
          <w:gridAfter w:val="1"/>
          <w:wAfter w:w="220" w:type="pct"/>
          <w:trHeight w:val="300"/>
        </w:trPr>
        <w:tc>
          <w:tcPr>
            <w:tcW w:w="358" w:type="pct"/>
            <w:tcBorders>
              <w:top w:val="nil"/>
              <w:left w:val="nil"/>
              <w:bottom w:val="nil"/>
              <w:right w:val="nil"/>
            </w:tcBorders>
            <w:shd w:val="clear" w:color="auto" w:fill="auto"/>
            <w:noWrap/>
            <w:vAlign w:val="center"/>
            <w:hideMark/>
          </w:tcPr>
          <w:p w:rsidR="00E3538E" w:rsidRPr="00713BE7" w:rsidRDefault="00E3538E" w:rsidP="00D90D7A">
            <w:pPr>
              <w:spacing w:after="0" w:line="240" w:lineRule="auto"/>
              <w:jc w:val="both"/>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E3538E" w:rsidRPr="00713BE7" w:rsidRDefault="00E3538E" w:rsidP="00D90D7A">
            <w:pPr>
              <w:spacing w:after="0" w:line="240" w:lineRule="auto"/>
              <w:rPr>
                <w:rFonts w:ascii="Trebuchet MS" w:eastAsia="Times New Roman" w:hAnsi="Trebuchet MS" w:cs="Times New Roman"/>
                <w:sz w:val="20"/>
                <w:szCs w:val="20"/>
                <w:lang w:eastAsia="es-MX"/>
              </w:rPr>
            </w:pPr>
          </w:p>
        </w:tc>
        <w:tc>
          <w:tcPr>
            <w:tcW w:w="82" w:type="pct"/>
            <w:gridSpan w:val="2"/>
            <w:tcBorders>
              <w:top w:val="nil"/>
              <w:left w:val="nil"/>
              <w:bottom w:val="nil"/>
              <w:right w:val="nil"/>
            </w:tcBorders>
            <w:shd w:val="clear" w:color="auto" w:fill="auto"/>
            <w:noWrap/>
            <w:vAlign w:val="center"/>
          </w:tcPr>
          <w:p w:rsidR="00E3538E" w:rsidRPr="00713BE7" w:rsidRDefault="00E3538E" w:rsidP="00D90D7A">
            <w:pPr>
              <w:spacing w:after="0" w:line="240" w:lineRule="auto"/>
              <w:rPr>
                <w:rFonts w:ascii="Trebuchet MS" w:eastAsia="Times New Roman" w:hAnsi="Trebuchet MS" w:cs="Times New Roman"/>
                <w:sz w:val="20"/>
                <w:szCs w:val="20"/>
                <w:lang w:eastAsia="es-MX"/>
              </w:rPr>
            </w:pPr>
          </w:p>
        </w:tc>
        <w:tc>
          <w:tcPr>
            <w:tcW w:w="653" w:type="pct"/>
            <w:tcBorders>
              <w:top w:val="nil"/>
              <w:left w:val="nil"/>
              <w:bottom w:val="nil"/>
              <w:right w:val="nil"/>
            </w:tcBorders>
            <w:shd w:val="clear" w:color="auto" w:fill="auto"/>
            <w:noWrap/>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443"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444"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444"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649" w:type="pct"/>
            <w:gridSpan w:val="4"/>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672"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r>
      <w:tr w:rsidR="00517343" w:rsidRPr="00713BE7" w:rsidTr="00AA2877">
        <w:trPr>
          <w:trHeight w:val="108"/>
        </w:trPr>
        <w:tc>
          <w:tcPr>
            <w:tcW w:w="1319" w:type="pct"/>
            <w:gridSpan w:val="3"/>
            <w:tcBorders>
              <w:top w:val="nil"/>
              <w:left w:val="nil"/>
              <w:bottom w:val="nil"/>
              <w:right w:val="nil"/>
            </w:tcBorders>
            <w:shd w:val="clear" w:color="auto" w:fill="auto"/>
            <w:noWrap/>
            <w:vAlign w:val="center"/>
            <w:hideMark/>
          </w:tcPr>
          <w:p w:rsidR="00517343" w:rsidRPr="00713BE7" w:rsidRDefault="00517343" w:rsidP="00D90D7A">
            <w:pPr>
              <w:spacing w:after="0" w:line="240" w:lineRule="auto"/>
              <w:jc w:val="right"/>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META:</w:t>
            </w:r>
          </w:p>
        </w:tc>
        <w:tc>
          <w:tcPr>
            <w:tcW w:w="3681" w:type="pct"/>
            <w:gridSpan w:val="17"/>
            <w:tcBorders>
              <w:top w:val="nil"/>
              <w:left w:val="nil"/>
              <w:bottom w:val="single" w:sz="4" w:space="0" w:color="auto"/>
              <w:right w:val="nil"/>
            </w:tcBorders>
            <w:shd w:val="clear" w:color="auto" w:fill="auto"/>
            <w:vAlign w:val="center"/>
            <w:hideMark/>
          </w:tcPr>
          <w:p w:rsidR="00517343" w:rsidRPr="00713BE7" w:rsidRDefault="006C0AEF" w:rsidP="00D90D7A">
            <w:pPr>
              <w:spacing w:after="0" w:line="240" w:lineRule="auto"/>
              <w:rPr>
                <w:rFonts w:ascii="Trebuchet MS" w:eastAsia="Times New Roman" w:hAnsi="Trebuchet MS" w:cs="Arial"/>
                <w:color w:val="000000"/>
                <w:sz w:val="20"/>
                <w:szCs w:val="20"/>
                <w:lang w:eastAsia="es-MX"/>
              </w:rPr>
            </w:pPr>
            <w:r w:rsidRPr="006C0AEF">
              <w:rPr>
                <w:rFonts w:ascii="Trebuchet MS" w:eastAsia="Times New Roman" w:hAnsi="Trebuchet MS" w:cs="Arial"/>
                <w:color w:val="000000"/>
                <w:sz w:val="20"/>
                <w:szCs w:val="20"/>
                <w:lang w:eastAsia="es-MX"/>
              </w:rPr>
              <w:t xml:space="preserve">1 cuenta pública, 1 informe anual, 1 anteproyecto de presupuesto, 12 estados de información financiera, </w:t>
            </w:r>
            <w:r>
              <w:rPr>
                <w:rFonts w:ascii="Trebuchet MS" w:eastAsia="Times New Roman" w:hAnsi="Trebuchet MS" w:cs="Arial"/>
                <w:color w:val="000000"/>
                <w:sz w:val="20"/>
                <w:szCs w:val="20"/>
                <w:lang w:eastAsia="es-MX"/>
              </w:rPr>
              <w:t>implemen</w:t>
            </w:r>
            <w:r w:rsidRPr="006C0AEF">
              <w:rPr>
                <w:rFonts w:ascii="Trebuchet MS" w:eastAsia="Times New Roman" w:hAnsi="Trebuchet MS" w:cs="Arial"/>
                <w:color w:val="000000"/>
                <w:sz w:val="20"/>
                <w:szCs w:val="20"/>
                <w:lang w:eastAsia="es-MX"/>
              </w:rPr>
              <w:t>tar sistema de contabilidad gubernamental en un 98%.</w:t>
            </w:r>
          </w:p>
        </w:tc>
      </w:tr>
      <w:tr w:rsidR="00D90D7A" w:rsidRPr="00713BE7" w:rsidTr="00AA2877">
        <w:trPr>
          <w:trHeight w:val="300"/>
        </w:trPr>
        <w:tc>
          <w:tcPr>
            <w:tcW w:w="358"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 </w:t>
            </w:r>
          </w:p>
        </w:tc>
        <w:tc>
          <w:tcPr>
            <w:tcW w:w="888"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p>
        </w:tc>
        <w:tc>
          <w:tcPr>
            <w:tcW w:w="82" w:type="pct"/>
            <w:gridSpan w:val="2"/>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53"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3"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58"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517343" w:rsidRPr="00713BE7" w:rsidTr="00AA2877">
        <w:trPr>
          <w:trHeight w:val="300"/>
        </w:trPr>
        <w:tc>
          <w:tcPr>
            <w:tcW w:w="358" w:type="pct"/>
            <w:vMerge w:val="restart"/>
            <w:tcBorders>
              <w:top w:val="single" w:sz="4" w:space="0" w:color="auto"/>
            </w:tcBorders>
            <w:shd w:val="clear" w:color="auto" w:fill="auto"/>
            <w:noWrap/>
            <w:vAlign w:val="center"/>
            <w:hideMark/>
          </w:tcPr>
          <w:p w:rsidR="00D90D7A" w:rsidRPr="00713BE7" w:rsidRDefault="00D90D7A" w:rsidP="00D90D7A">
            <w:pPr>
              <w:spacing w:after="0" w:line="240" w:lineRule="auto"/>
              <w:jc w:val="center"/>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INCISO</w:t>
            </w:r>
          </w:p>
        </w:tc>
        <w:tc>
          <w:tcPr>
            <w:tcW w:w="3335" w:type="pct"/>
            <w:gridSpan w:val="15"/>
            <w:vMerge w:val="restart"/>
            <w:tcBorders>
              <w:top w:val="single" w:sz="4" w:space="0" w:color="auto"/>
            </w:tcBorders>
            <w:shd w:val="clear" w:color="auto" w:fill="auto"/>
            <w:vAlign w:val="center"/>
            <w:hideMark/>
          </w:tcPr>
          <w:p w:rsidR="00D90D7A" w:rsidRPr="00713BE7" w:rsidRDefault="00D90D7A"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 xml:space="preserve">ACTIVIDADES INSTITUCIONALES                                                                                                                                                                                                                                </w:t>
            </w:r>
          </w:p>
        </w:tc>
        <w:tc>
          <w:tcPr>
            <w:tcW w:w="1307" w:type="pct"/>
            <w:gridSpan w:val="4"/>
            <w:vMerge w:val="restart"/>
            <w:tcBorders>
              <w:top w:val="single" w:sz="4" w:space="0" w:color="auto"/>
            </w:tcBorders>
            <w:shd w:val="clear" w:color="auto" w:fill="auto"/>
            <w:noWrap/>
            <w:vAlign w:val="center"/>
            <w:hideMark/>
          </w:tcPr>
          <w:p w:rsidR="00D90D7A" w:rsidRPr="00713BE7" w:rsidRDefault="00E3538E"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PERIODO DE EJECUCIÓ</w:t>
            </w:r>
            <w:r w:rsidR="00D90D7A" w:rsidRPr="00713BE7">
              <w:rPr>
                <w:rFonts w:ascii="Trebuchet MS" w:eastAsia="Times New Roman" w:hAnsi="Trebuchet MS" w:cs="Arial"/>
                <w:sz w:val="20"/>
                <w:szCs w:val="20"/>
                <w:lang w:eastAsia="es-MX"/>
              </w:rPr>
              <w:t>N</w:t>
            </w:r>
          </w:p>
        </w:tc>
      </w:tr>
      <w:tr w:rsidR="00D90D7A" w:rsidRPr="00713BE7" w:rsidTr="00AA2877">
        <w:trPr>
          <w:trHeight w:val="232"/>
        </w:trPr>
        <w:tc>
          <w:tcPr>
            <w:tcW w:w="358" w:type="pct"/>
            <w:vMerge/>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p>
        </w:tc>
        <w:tc>
          <w:tcPr>
            <w:tcW w:w="3335" w:type="pct"/>
            <w:gridSpan w:val="15"/>
            <w:vMerge/>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1307" w:type="pct"/>
            <w:gridSpan w:val="4"/>
            <w:vMerge/>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r>
      <w:tr w:rsidR="00D90D7A" w:rsidRPr="00713BE7" w:rsidTr="00AA2877">
        <w:trPr>
          <w:trHeight w:val="300"/>
        </w:trPr>
        <w:tc>
          <w:tcPr>
            <w:tcW w:w="358" w:type="pct"/>
            <w:vMerge/>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p>
        </w:tc>
        <w:tc>
          <w:tcPr>
            <w:tcW w:w="3335" w:type="pct"/>
            <w:gridSpan w:val="15"/>
            <w:vMerge/>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649" w:type="pct"/>
            <w:gridSpan w:val="2"/>
            <w:shd w:val="clear" w:color="auto" w:fill="auto"/>
            <w:noWrap/>
            <w:vAlign w:val="center"/>
            <w:hideMark/>
          </w:tcPr>
          <w:p w:rsidR="00D90D7A" w:rsidRPr="00713BE7" w:rsidRDefault="00D90D7A"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INICIO</w:t>
            </w:r>
          </w:p>
        </w:tc>
        <w:tc>
          <w:tcPr>
            <w:tcW w:w="658" w:type="pct"/>
            <w:gridSpan w:val="2"/>
            <w:shd w:val="clear" w:color="auto" w:fill="auto"/>
            <w:noWrap/>
            <w:vAlign w:val="center"/>
            <w:hideMark/>
          </w:tcPr>
          <w:p w:rsidR="00D90D7A" w:rsidRPr="00713BE7" w:rsidRDefault="00D90D7A"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TÉRMINO</w:t>
            </w:r>
          </w:p>
        </w:tc>
      </w:tr>
      <w:tr w:rsidR="00ED3052" w:rsidRPr="00713BE7" w:rsidTr="00AA2877">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a)</w:t>
            </w:r>
          </w:p>
        </w:tc>
        <w:tc>
          <w:tcPr>
            <w:tcW w:w="3335"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Elaborar el proyecto de Informe del ejercicio Anual.</w:t>
            </w:r>
          </w:p>
        </w:tc>
        <w:tc>
          <w:tcPr>
            <w:tcW w:w="649" w:type="pct"/>
            <w:gridSpan w:val="2"/>
            <w:shd w:val="clear" w:color="auto" w:fill="auto"/>
            <w:vAlign w:val="center"/>
          </w:tcPr>
          <w:p w:rsidR="00ED3052" w:rsidRPr="00713BE7" w:rsidRDefault="00AA2877">
            <w:pPr>
              <w:jc w:val="center"/>
              <w:rPr>
                <w:rFonts w:ascii="Trebuchet MS" w:hAnsi="Trebuchet MS" w:cs="Calibri"/>
                <w:sz w:val="20"/>
                <w:szCs w:val="20"/>
              </w:rPr>
            </w:pPr>
            <w:r>
              <w:rPr>
                <w:rFonts w:ascii="Trebuchet MS" w:hAnsi="Trebuchet MS" w:cs="Calibri"/>
                <w:sz w:val="20"/>
                <w:szCs w:val="20"/>
              </w:rPr>
              <w:t>01-feb-17</w:t>
            </w:r>
          </w:p>
        </w:tc>
        <w:tc>
          <w:tcPr>
            <w:tcW w:w="658" w:type="pct"/>
            <w:gridSpan w:val="2"/>
            <w:shd w:val="clear" w:color="auto" w:fill="auto"/>
            <w:noWrap/>
            <w:vAlign w:val="center"/>
          </w:tcPr>
          <w:p w:rsidR="00ED3052" w:rsidRPr="00713BE7" w:rsidRDefault="00AA2877" w:rsidP="00AA2877">
            <w:pPr>
              <w:jc w:val="center"/>
              <w:rPr>
                <w:rFonts w:ascii="Trebuchet MS" w:hAnsi="Trebuchet MS" w:cs="Calibri"/>
                <w:sz w:val="20"/>
                <w:szCs w:val="20"/>
              </w:rPr>
            </w:pPr>
            <w:r>
              <w:rPr>
                <w:rFonts w:ascii="Trebuchet MS" w:hAnsi="Trebuchet MS" w:cs="Calibri"/>
                <w:sz w:val="20"/>
                <w:szCs w:val="20"/>
              </w:rPr>
              <w:t>31-Mzo-17</w:t>
            </w:r>
          </w:p>
        </w:tc>
      </w:tr>
      <w:tr w:rsidR="00ED3052" w:rsidRPr="00713BE7" w:rsidTr="00AA2877">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b)</w:t>
            </w:r>
          </w:p>
        </w:tc>
        <w:tc>
          <w:tcPr>
            <w:tcW w:w="3335"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Elaborar el anteproyecto de presupues</w:t>
            </w:r>
            <w:r w:rsidR="00AA2877">
              <w:rPr>
                <w:rFonts w:ascii="Trebuchet MS" w:hAnsi="Trebuchet MS" w:cs="Calibri"/>
                <w:sz w:val="20"/>
                <w:szCs w:val="20"/>
              </w:rPr>
              <w:t>to para el ejercicio fiscal 2018</w:t>
            </w:r>
            <w:r w:rsidRPr="00713BE7">
              <w:rPr>
                <w:rFonts w:ascii="Trebuchet MS" w:hAnsi="Trebuchet MS" w:cs="Calibri"/>
                <w:sz w:val="20"/>
                <w:szCs w:val="20"/>
              </w:rPr>
              <w:t>.</w:t>
            </w:r>
          </w:p>
        </w:tc>
        <w:tc>
          <w:tcPr>
            <w:tcW w:w="649" w:type="pct"/>
            <w:gridSpan w:val="2"/>
            <w:shd w:val="clear" w:color="auto" w:fill="auto"/>
            <w:vAlign w:val="center"/>
          </w:tcPr>
          <w:p w:rsidR="00ED3052" w:rsidRPr="00713BE7" w:rsidRDefault="00AA2877">
            <w:pPr>
              <w:jc w:val="center"/>
              <w:rPr>
                <w:rFonts w:ascii="Trebuchet MS" w:hAnsi="Trebuchet MS" w:cs="Calibri"/>
                <w:sz w:val="20"/>
                <w:szCs w:val="20"/>
              </w:rPr>
            </w:pPr>
            <w:r>
              <w:rPr>
                <w:rFonts w:ascii="Trebuchet MS" w:hAnsi="Trebuchet MS" w:cs="Calibri"/>
                <w:sz w:val="20"/>
                <w:szCs w:val="20"/>
              </w:rPr>
              <w:t>15-jun-17</w:t>
            </w:r>
          </w:p>
        </w:tc>
        <w:tc>
          <w:tcPr>
            <w:tcW w:w="658" w:type="pct"/>
            <w:gridSpan w:val="2"/>
            <w:shd w:val="clear" w:color="auto" w:fill="auto"/>
            <w:noWrap/>
            <w:vAlign w:val="center"/>
          </w:tcPr>
          <w:p w:rsidR="00ED3052" w:rsidRPr="00713BE7" w:rsidRDefault="00AA2877">
            <w:pPr>
              <w:jc w:val="center"/>
              <w:rPr>
                <w:rFonts w:ascii="Trebuchet MS" w:hAnsi="Trebuchet MS" w:cs="Calibri"/>
                <w:sz w:val="20"/>
                <w:szCs w:val="20"/>
              </w:rPr>
            </w:pPr>
            <w:r>
              <w:rPr>
                <w:rFonts w:ascii="Trebuchet MS" w:hAnsi="Trebuchet MS" w:cs="Calibri"/>
                <w:sz w:val="20"/>
                <w:szCs w:val="20"/>
              </w:rPr>
              <w:t>31-jul-17</w:t>
            </w:r>
          </w:p>
        </w:tc>
      </w:tr>
      <w:tr w:rsidR="00ED3052" w:rsidRPr="00713BE7" w:rsidTr="00AA2877">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c)</w:t>
            </w:r>
          </w:p>
        </w:tc>
        <w:tc>
          <w:tcPr>
            <w:tcW w:w="3335" w:type="pct"/>
            <w:gridSpan w:val="15"/>
            <w:shd w:val="clear" w:color="auto" w:fill="auto"/>
            <w:vAlign w:val="center"/>
          </w:tcPr>
          <w:p w:rsidR="00ED3052" w:rsidRPr="00713BE7" w:rsidRDefault="00AA2877">
            <w:pPr>
              <w:rPr>
                <w:rFonts w:ascii="Trebuchet MS" w:hAnsi="Trebuchet MS" w:cs="Calibri"/>
                <w:sz w:val="20"/>
                <w:szCs w:val="20"/>
              </w:rPr>
            </w:pPr>
            <w:r w:rsidRPr="00AA2877">
              <w:rPr>
                <w:rFonts w:ascii="Trebuchet MS" w:hAnsi="Trebuchet MS" w:cs="Calibri"/>
                <w:sz w:val="20"/>
                <w:szCs w:val="20"/>
              </w:rPr>
              <w:t>Elaborar los ajustes que se requieran del presupuesto.</w:t>
            </w:r>
          </w:p>
        </w:tc>
        <w:tc>
          <w:tcPr>
            <w:tcW w:w="649" w:type="pct"/>
            <w:gridSpan w:val="2"/>
            <w:shd w:val="clear" w:color="auto" w:fill="auto"/>
            <w:vAlign w:val="center"/>
          </w:tcPr>
          <w:p w:rsidR="00ED3052" w:rsidRPr="00713BE7" w:rsidRDefault="00AA2877">
            <w:pPr>
              <w:jc w:val="center"/>
              <w:rPr>
                <w:rFonts w:ascii="Trebuchet MS" w:hAnsi="Trebuchet MS" w:cs="Calibri"/>
                <w:sz w:val="20"/>
                <w:szCs w:val="20"/>
              </w:rPr>
            </w:pPr>
            <w:r>
              <w:rPr>
                <w:rFonts w:ascii="Trebuchet MS" w:hAnsi="Trebuchet MS" w:cs="Calibri"/>
                <w:sz w:val="20"/>
                <w:szCs w:val="20"/>
              </w:rPr>
              <w:t>01-ene-17</w:t>
            </w:r>
          </w:p>
        </w:tc>
        <w:tc>
          <w:tcPr>
            <w:tcW w:w="658" w:type="pct"/>
            <w:gridSpan w:val="2"/>
            <w:shd w:val="clear" w:color="auto" w:fill="auto"/>
            <w:noWrap/>
            <w:vAlign w:val="center"/>
          </w:tcPr>
          <w:p w:rsidR="00ED3052" w:rsidRPr="00713BE7" w:rsidRDefault="00AA2877">
            <w:pPr>
              <w:jc w:val="center"/>
              <w:rPr>
                <w:rFonts w:ascii="Trebuchet MS" w:hAnsi="Trebuchet MS" w:cs="Calibri"/>
                <w:sz w:val="20"/>
                <w:szCs w:val="20"/>
              </w:rPr>
            </w:pPr>
            <w:r>
              <w:rPr>
                <w:rFonts w:ascii="Trebuchet MS" w:hAnsi="Trebuchet MS" w:cs="Calibri"/>
                <w:sz w:val="20"/>
                <w:szCs w:val="20"/>
              </w:rPr>
              <w:t>31-dic-17</w:t>
            </w:r>
          </w:p>
        </w:tc>
      </w:tr>
      <w:tr w:rsidR="00AA2877" w:rsidRPr="00713BE7" w:rsidTr="00AA2877">
        <w:trPr>
          <w:trHeight w:val="300"/>
        </w:trPr>
        <w:tc>
          <w:tcPr>
            <w:tcW w:w="358" w:type="pct"/>
            <w:shd w:val="clear" w:color="auto" w:fill="auto"/>
            <w:vAlign w:val="center"/>
          </w:tcPr>
          <w:p w:rsidR="00AA2877" w:rsidRPr="00713BE7" w:rsidRDefault="00AA2877">
            <w:pPr>
              <w:jc w:val="center"/>
              <w:rPr>
                <w:rFonts w:ascii="Trebuchet MS" w:hAnsi="Trebuchet MS" w:cs="Calibri"/>
                <w:color w:val="000000"/>
                <w:sz w:val="20"/>
                <w:szCs w:val="20"/>
              </w:rPr>
            </w:pPr>
            <w:r w:rsidRPr="00713BE7">
              <w:rPr>
                <w:rFonts w:ascii="Trebuchet MS" w:hAnsi="Trebuchet MS" w:cs="Calibri"/>
                <w:color w:val="000000"/>
                <w:sz w:val="20"/>
                <w:szCs w:val="20"/>
              </w:rPr>
              <w:t>d)</w:t>
            </w:r>
          </w:p>
        </w:tc>
        <w:tc>
          <w:tcPr>
            <w:tcW w:w="3335" w:type="pct"/>
            <w:gridSpan w:val="15"/>
            <w:shd w:val="clear" w:color="auto" w:fill="auto"/>
            <w:vAlign w:val="center"/>
          </w:tcPr>
          <w:p w:rsidR="00AA2877" w:rsidRPr="00713BE7" w:rsidRDefault="00AA2877">
            <w:pPr>
              <w:rPr>
                <w:rFonts w:ascii="Trebuchet MS" w:hAnsi="Trebuchet MS" w:cs="Calibri"/>
                <w:sz w:val="20"/>
                <w:szCs w:val="20"/>
              </w:rPr>
            </w:pPr>
            <w:r w:rsidRPr="00AA2877">
              <w:rPr>
                <w:rFonts w:ascii="Trebuchet MS" w:hAnsi="Trebuchet MS" w:cs="Calibri"/>
                <w:sz w:val="20"/>
                <w:szCs w:val="20"/>
              </w:rPr>
              <w:t>Formular información financiera, mensual y de gestión semestral, y notificar a la Auditoría Superior del Estado de Jalisco.</w:t>
            </w:r>
          </w:p>
        </w:tc>
        <w:tc>
          <w:tcPr>
            <w:tcW w:w="649" w:type="pct"/>
            <w:gridSpan w:val="2"/>
            <w:shd w:val="clear" w:color="auto" w:fill="auto"/>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01-ene-17</w:t>
            </w:r>
          </w:p>
        </w:tc>
        <w:tc>
          <w:tcPr>
            <w:tcW w:w="658" w:type="pct"/>
            <w:gridSpan w:val="2"/>
            <w:shd w:val="clear" w:color="auto" w:fill="auto"/>
            <w:noWrap/>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31-dic-17</w:t>
            </w:r>
          </w:p>
        </w:tc>
      </w:tr>
      <w:tr w:rsidR="00AA2877" w:rsidRPr="00713BE7" w:rsidTr="00AA2877">
        <w:trPr>
          <w:trHeight w:val="300"/>
        </w:trPr>
        <w:tc>
          <w:tcPr>
            <w:tcW w:w="358" w:type="pct"/>
            <w:shd w:val="clear" w:color="auto" w:fill="auto"/>
            <w:vAlign w:val="center"/>
          </w:tcPr>
          <w:p w:rsidR="00AA2877" w:rsidRPr="00713BE7" w:rsidRDefault="00AA2877">
            <w:pPr>
              <w:jc w:val="center"/>
              <w:rPr>
                <w:rFonts w:ascii="Trebuchet MS" w:hAnsi="Trebuchet MS" w:cs="Calibri"/>
                <w:color w:val="000000"/>
                <w:sz w:val="20"/>
                <w:szCs w:val="20"/>
              </w:rPr>
            </w:pPr>
            <w:r w:rsidRPr="00713BE7">
              <w:rPr>
                <w:rFonts w:ascii="Trebuchet MS" w:hAnsi="Trebuchet MS" w:cs="Calibri"/>
                <w:color w:val="000000"/>
                <w:sz w:val="20"/>
                <w:szCs w:val="20"/>
              </w:rPr>
              <w:t>e)</w:t>
            </w:r>
          </w:p>
        </w:tc>
        <w:tc>
          <w:tcPr>
            <w:tcW w:w="3335" w:type="pct"/>
            <w:gridSpan w:val="15"/>
            <w:shd w:val="clear" w:color="auto" w:fill="auto"/>
            <w:vAlign w:val="center"/>
          </w:tcPr>
          <w:p w:rsidR="00AA2877" w:rsidRPr="00713BE7" w:rsidRDefault="00CC5321">
            <w:pPr>
              <w:rPr>
                <w:rFonts w:ascii="Trebuchet MS" w:hAnsi="Trebuchet MS" w:cs="Calibri"/>
                <w:sz w:val="20"/>
                <w:szCs w:val="20"/>
              </w:rPr>
            </w:pPr>
            <w:r w:rsidRPr="00CC5321">
              <w:rPr>
                <w:rFonts w:ascii="Trebuchet MS" w:hAnsi="Trebuchet MS" w:cs="Calibri"/>
                <w:sz w:val="20"/>
                <w:szCs w:val="20"/>
              </w:rPr>
              <w:t>Formular la cuenta pública para el ejercicio fiscal 2016 y notificar a la Auditoría Superior del Estado de Jalisco.</w:t>
            </w:r>
          </w:p>
        </w:tc>
        <w:tc>
          <w:tcPr>
            <w:tcW w:w="649" w:type="pct"/>
            <w:gridSpan w:val="2"/>
            <w:shd w:val="clear" w:color="auto" w:fill="auto"/>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01-ene-17</w:t>
            </w:r>
          </w:p>
        </w:tc>
        <w:tc>
          <w:tcPr>
            <w:tcW w:w="658" w:type="pct"/>
            <w:gridSpan w:val="2"/>
            <w:shd w:val="clear" w:color="auto" w:fill="auto"/>
            <w:noWrap/>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31-dic-17</w:t>
            </w:r>
          </w:p>
        </w:tc>
      </w:tr>
      <w:tr w:rsidR="00AA2877" w:rsidRPr="00713BE7" w:rsidTr="00AA2877">
        <w:trPr>
          <w:trHeight w:val="300"/>
        </w:trPr>
        <w:tc>
          <w:tcPr>
            <w:tcW w:w="358" w:type="pct"/>
            <w:shd w:val="clear" w:color="auto" w:fill="auto"/>
            <w:vAlign w:val="center"/>
          </w:tcPr>
          <w:p w:rsidR="00AA2877" w:rsidRPr="00713BE7" w:rsidRDefault="00AA2877">
            <w:pPr>
              <w:jc w:val="center"/>
              <w:rPr>
                <w:rFonts w:ascii="Trebuchet MS" w:hAnsi="Trebuchet MS" w:cs="Calibri"/>
                <w:color w:val="000000"/>
                <w:sz w:val="20"/>
                <w:szCs w:val="20"/>
              </w:rPr>
            </w:pPr>
            <w:r w:rsidRPr="00713BE7">
              <w:rPr>
                <w:rFonts w:ascii="Trebuchet MS" w:hAnsi="Trebuchet MS" w:cs="Calibri"/>
                <w:color w:val="000000"/>
                <w:sz w:val="20"/>
                <w:szCs w:val="20"/>
              </w:rPr>
              <w:t>f)</w:t>
            </w:r>
          </w:p>
        </w:tc>
        <w:tc>
          <w:tcPr>
            <w:tcW w:w="3335" w:type="pct"/>
            <w:gridSpan w:val="15"/>
            <w:shd w:val="clear" w:color="auto" w:fill="auto"/>
            <w:vAlign w:val="center"/>
          </w:tcPr>
          <w:p w:rsidR="00AA2877" w:rsidRPr="00713BE7" w:rsidRDefault="00AA2877">
            <w:pPr>
              <w:rPr>
                <w:rFonts w:ascii="Trebuchet MS" w:hAnsi="Trebuchet MS" w:cs="Calibri"/>
                <w:sz w:val="20"/>
                <w:szCs w:val="20"/>
              </w:rPr>
            </w:pPr>
            <w:r w:rsidRPr="00AA2877">
              <w:rPr>
                <w:rFonts w:ascii="Trebuchet MS" w:hAnsi="Trebuchet MS" w:cs="Calibri"/>
                <w:sz w:val="20"/>
                <w:szCs w:val="20"/>
              </w:rPr>
              <w:t>Cumplir con la Obligación de Clasificar e Integrar la Información Pública Fundamental, Ordinaria y de Libre Acceso para su Publicación vía Internet.</w:t>
            </w:r>
          </w:p>
        </w:tc>
        <w:tc>
          <w:tcPr>
            <w:tcW w:w="649" w:type="pct"/>
            <w:gridSpan w:val="2"/>
            <w:shd w:val="clear" w:color="auto" w:fill="auto"/>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01-ene-17</w:t>
            </w:r>
          </w:p>
        </w:tc>
        <w:tc>
          <w:tcPr>
            <w:tcW w:w="658" w:type="pct"/>
            <w:gridSpan w:val="2"/>
            <w:shd w:val="clear" w:color="auto" w:fill="auto"/>
            <w:noWrap/>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31-dic-17</w:t>
            </w:r>
          </w:p>
        </w:tc>
      </w:tr>
      <w:tr w:rsidR="00AA2877" w:rsidRPr="00713BE7" w:rsidTr="00AA2877">
        <w:trPr>
          <w:trHeight w:val="300"/>
        </w:trPr>
        <w:tc>
          <w:tcPr>
            <w:tcW w:w="358" w:type="pct"/>
            <w:shd w:val="clear" w:color="auto" w:fill="auto"/>
            <w:vAlign w:val="center"/>
          </w:tcPr>
          <w:p w:rsidR="00AA2877" w:rsidRPr="00713BE7" w:rsidRDefault="00AA2877">
            <w:pPr>
              <w:jc w:val="center"/>
              <w:rPr>
                <w:rFonts w:ascii="Trebuchet MS" w:hAnsi="Trebuchet MS" w:cs="Calibri"/>
                <w:sz w:val="20"/>
                <w:szCs w:val="20"/>
              </w:rPr>
            </w:pPr>
            <w:r w:rsidRPr="00713BE7">
              <w:rPr>
                <w:rFonts w:ascii="Trebuchet MS" w:hAnsi="Trebuchet MS" w:cs="Calibri"/>
                <w:sz w:val="20"/>
                <w:szCs w:val="20"/>
              </w:rPr>
              <w:t>g)</w:t>
            </w:r>
          </w:p>
        </w:tc>
        <w:tc>
          <w:tcPr>
            <w:tcW w:w="3335" w:type="pct"/>
            <w:gridSpan w:val="15"/>
            <w:shd w:val="clear" w:color="auto" w:fill="auto"/>
            <w:vAlign w:val="center"/>
          </w:tcPr>
          <w:p w:rsidR="00AA2877" w:rsidRPr="00713BE7" w:rsidRDefault="00AA2877">
            <w:pPr>
              <w:rPr>
                <w:rFonts w:ascii="Trebuchet MS" w:hAnsi="Trebuchet MS" w:cs="Calibri"/>
                <w:sz w:val="20"/>
                <w:szCs w:val="20"/>
              </w:rPr>
            </w:pPr>
            <w:r w:rsidRPr="00AA2877">
              <w:rPr>
                <w:rFonts w:ascii="Trebuchet MS" w:hAnsi="Trebuchet MS" w:cs="Calibri"/>
                <w:sz w:val="20"/>
                <w:szCs w:val="20"/>
              </w:rPr>
              <w:t>Mantener depurada y controlada la contabilidad (deudores diversos, viáticos, cuentas por pagar, fondos revolventes, etc</w:t>
            </w:r>
            <w:r>
              <w:rPr>
                <w:rFonts w:ascii="Trebuchet MS" w:hAnsi="Trebuchet MS" w:cs="Calibri"/>
                <w:sz w:val="20"/>
                <w:szCs w:val="20"/>
              </w:rPr>
              <w:t>.</w:t>
            </w:r>
            <w:r w:rsidRPr="00AA2877">
              <w:rPr>
                <w:rFonts w:ascii="Trebuchet MS" w:hAnsi="Trebuchet MS" w:cs="Calibri"/>
                <w:sz w:val="20"/>
                <w:szCs w:val="20"/>
              </w:rPr>
              <w:t>).</w:t>
            </w:r>
          </w:p>
        </w:tc>
        <w:tc>
          <w:tcPr>
            <w:tcW w:w="649" w:type="pct"/>
            <w:gridSpan w:val="2"/>
            <w:shd w:val="clear" w:color="auto" w:fill="auto"/>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01-ene-17</w:t>
            </w:r>
          </w:p>
        </w:tc>
        <w:tc>
          <w:tcPr>
            <w:tcW w:w="658" w:type="pct"/>
            <w:gridSpan w:val="2"/>
            <w:shd w:val="clear" w:color="auto" w:fill="auto"/>
            <w:noWrap/>
            <w:vAlign w:val="center"/>
          </w:tcPr>
          <w:p w:rsidR="00AA2877" w:rsidRPr="00713BE7" w:rsidRDefault="00AA2877" w:rsidP="006B1F79">
            <w:pPr>
              <w:jc w:val="center"/>
              <w:rPr>
                <w:rFonts w:ascii="Trebuchet MS" w:hAnsi="Trebuchet MS" w:cs="Calibri"/>
                <w:sz w:val="20"/>
                <w:szCs w:val="20"/>
              </w:rPr>
            </w:pPr>
            <w:r>
              <w:rPr>
                <w:rFonts w:ascii="Trebuchet MS" w:hAnsi="Trebuchet MS" w:cs="Calibri"/>
                <w:sz w:val="20"/>
                <w:szCs w:val="20"/>
              </w:rPr>
              <w:t>31-dic-17</w:t>
            </w:r>
          </w:p>
        </w:tc>
      </w:tr>
    </w:tbl>
    <w:p w:rsidR="00BE2AA7" w:rsidRDefault="00BE2AA7" w:rsidP="00BE2AA7">
      <w:pPr>
        <w:rPr>
          <w:lang w:eastAsia="es-MX"/>
        </w:rPr>
      </w:pPr>
    </w:p>
    <w:p w:rsidR="00BE2AA7" w:rsidRDefault="00BE2AA7" w:rsidP="00BE2AA7">
      <w:pPr>
        <w:rPr>
          <w:lang w:eastAsia="es-MX"/>
        </w:rPr>
      </w:pPr>
    </w:p>
    <w:p w:rsidR="00BE2AA7" w:rsidRDefault="00BE2AA7" w:rsidP="00BE2AA7">
      <w:pPr>
        <w:rPr>
          <w:lang w:eastAsia="es-MX"/>
        </w:rPr>
      </w:pPr>
    </w:p>
    <w:p w:rsidR="00BE2AA7" w:rsidRDefault="00BE2AA7" w:rsidP="00BE2AA7">
      <w:pPr>
        <w:rPr>
          <w:lang w:eastAsia="es-MX"/>
        </w:rPr>
      </w:pPr>
    </w:p>
    <w:p w:rsidR="00BE2AA7" w:rsidRPr="00BE2AA7" w:rsidRDefault="00BE2AA7" w:rsidP="00BE2AA7">
      <w:pPr>
        <w:rPr>
          <w:lang w:eastAsia="es-MX"/>
        </w:rPr>
      </w:pPr>
    </w:p>
    <w:p w:rsidR="00517343" w:rsidRPr="00713BE7" w:rsidRDefault="00273A9A" w:rsidP="00053564">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lastRenderedPageBreak/>
        <w:t xml:space="preserve">Ejecución de las actividades institucionales del Proyecto </w:t>
      </w:r>
    </w:p>
    <w:p w:rsidR="00517343" w:rsidRPr="00713BE7" w:rsidRDefault="00273A9A"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713BE7">
        <w:rPr>
          <w:rFonts w:ascii="Trebuchet MS" w:hAnsi="Trebuchet MS"/>
          <w:color w:val="808080" w:themeColor="background1" w:themeShade="80"/>
          <w:sz w:val="16"/>
          <w:szCs w:val="16"/>
          <w:lang w:eastAsia="es-MX"/>
        </w:rPr>
        <w:t xml:space="preserve">Extensión máxima </w:t>
      </w:r>
      <w:r w:rsidR="0093207A" w:rsidRPr="00713BE7">
        <w:rPr>
          <w:rFonts w:ascii="Trebuchet MS" w:hAnsi="Trebuchet MS"/>
          <w:color w:val="808080" w:themeColor="background1" w:themeShade="80"/>
          <w:sz w:val="16"/>
          <w:szCs w:val="16"/>
          <w:lang w:eastAsia="es-MX"/>
        </w:rPr>
        <w:t>2,000 caracteres (con espacios)</w:t>
      </w:r>
    </w:p>
    <w:p w:rsidR="00067C4D" w:rsidRDefault="00CC5321"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Pr>
          <w:rFonts w:ascii="Trebuchet MS" w:hAnsi="Trebuchet MS"/>
          <w:sz w:val="20"/>
          <w:szCs w:val="20"/>
        </w:rPr>
        <w:t>Se ejerció de manera</w:t>
      </w:r>
      <w:r w:rsidR="00067C4D" w:rsidRPr="00713BE7">
        <w:rPr>
          <w:rFonts w:ascii="Trebuchet MS" w:hAnsi="Trebuchet MS"/>
          <w:sz w:val="20"/>
          <w:szCs w:val="20"/>
        </w:rPr>
        <w:t xml:space="preserve"> eficiente</w:t>
      </w:r>
      <w:r w:rsidR="00EF7858">
        <w:rPr>
          <w:rFonts w:ascii="Trebuchet MS" w:hAnsi="Trebuchet MS"/>
          <w:sz w:val="20"/>
          <w:szCs w:val="20"/>
        </w:rPr>
        <w:t xml:space="preserve"> el</w:t>
      </w:r>
      <w:r>
        <w:rPr>
          <w:rFonts w:ascii="Trebuchet MS" w:hAnsi="Trebuchet MS"/>
          <w:sz w:val="20"/>
          <w:szCs w:val="20"/>
        </w:rPr>
        <w:t xml:space="preserve"> presupuesto autorizado</w:t>
      </w:r>
      <w:r w:rsidR="00067C4D" w:rsidRPr="00713BE7">
        <w:rPr>
          <w:rFonts w:ascii="Trebuchet MS" w:hAnsi="Trebuchet MS"/>
          <w:sz w:val="20"/>
          <w:szCs w:val="20"/>
        </w:rPr>
        <w:t>,</w:t>
      </w:r>
      <w:r>
        <w:rPr>
          <w:rFonts w:ascii="Trebuchet MS" w:hAnsi="Trebuchet MS"/>
          <w:sz w:val="20"/>
          <w:szCs w:val="20"/>
        </w:rPr>
        <w:t xml:space="preserve"> mediante la </w:t>
      </w:r>
      <w:r w:rsidR="00067C4D" w:rsidRPr="00713BE7">
        <w:rPr>
          <w:rFonts w:ascii="Trebuchet MS" w:hAnsi="Trebuchet MS"/>
          <w:sz w:val="20"/>
          <w:szCs w:val="20"/>
        </w:rPr>
        <w:t>racionaliza</w:t>
      </w:r>
      <w:r>
        <w:rPr>
          <w:rFonts w:ascii="Trebuchet MS" w:hAnsi="Trebuchet MS"/>
          <w:sz w:val="20"/>
          <w:szCs w:val="20"/>
        </w:rPr>
        <w:t>ción</w:t>
      </w:r>
      <w:r w:rsidR="00067C4D" w:rsidRPr="00713BE7">
        <w:rPr>
          <w:rFonts w:ascii="Trebuchet MS" w:hAnsi="Trebuchet MS"/>
          <w:sz w:val="20"/>
          <w:szCs w:val="20"/>
        </w:rPr>
        <w:t xml:space="preserve"> de los recursos presupuestales a través de diversas acciones, tales como la  optimización  y austeridad en la  aplicación de los recursos asignados, en varios programas en los cuales se requería de la contratación externa, se opto por utilizar la  experiencia y  la capacidad del mismo personal del instituto, genera</w:t>
      </w:r>
      <w:r>
        <w:rPr>
          <w:rFonts w:ascii="Trebuchet MS" w:hAnsi="Trebuchet MS"/>
          <w:sz w:val="20"/>
          <w:szCs w:val="20"/>
        </w:rPr>
        <w:t>ndo</w:t>
      </w:r>
      <w:r w:rsidR="00EF7858">
        <w:rPr>
          <w:rFonts w:ascii="Trebuchet MS" w:hAnsi="Trebuchet MS"/>
          <w:sz w:val="20"/>
          <w:szCs w:val="20"/>
        </w:rPr>
        <w:t xml:space="preserve"> un</w:t>
      </w:r>
      <w:r w:rsidR="00067C4D" w:rsidRPr="00713BE7">
        <w:rPr>
          <w:rFonts w:ascii="Trebuchet MS" w:hAnsi="Trebuchet MS"/>
          <w:sz w:val="20"/>
          <w:szCs w:val="20"/>
        </w:rPr>
        <w:t xml:space="preserve"> </w:t>
      </w:r>
      <w:r>
        <w:rPr>
          <w:rFonts w:ascii="Trebuchet MS" w:hAnsi="Trebuchet MS"/>
          <w:sz w:val="20"/>
          <w:szCs w:val="20"/>
        </w:rPr>
        <w:t xml:space="preserve">importante </w:t>
      </w:r>
      <w:r w:rsidR="00067C4D" w:rsidRPr="00713BE7">
        <w:rPr>
          <w:rFonts w:ascii="Trebuchet MS" w:hAnsi="Trebuchet MS"/>
          <w:sz w:val="20"/>
          <w:szCs w:val="20"/>
        </w:rPr>
        <w:t>ah</w:t>
      </w:r>
      <w:r>
        <w:rPr>
          <w:rFonts w:ascii="Trebuchet MS" w:hAnsi="Trebuchet MS"/>
          <w:sz w:val="20"/>
          <w:szCs w:val="20"/>
        </w:rPr>
        <w:t>orro</w:t>
      </w:r>
      <w:r w:rsidR="00EF7858">
        <w:rPr>
          <w:rFonts w:ascii="Trebuchet MS" w:hAnsi="Trebuchet MS"/>
          <w:sz w:val="20"/>
          <w:szCs w:val="20"/>
        </w:rPr>
        <w:t xml:space="preserve"> </w:t>
      </w:r>
      <w:r>
        <w:rPr>
          <w:rFonts w:ascii="Trebuchet MS" w:hAnsi="Trebuchet MS"/>
          <w:sz w:val="20"/>
          <w:szCs w:val="20"/>
        </w:rPr>
        <w:t>durante el ejercicio 2017</w:t>
      </w:r>
      <w:r w:rsidR="00067C4D" w:rsidRPr="00713BE7">
        <w:rPr>
          <w:rFonts w:ascii="Trebuchet MS" w:hAnsi="Trebuchet MS"/>
          <w:sz w:val="20"/>
          <w:szCs w:val="20"/>
        </w:rPr>
        <w:t>.</w:t>
      </w:r>
    </w:p>
    <w:p w:rsidR="00CC5321" w:rsidRDefault="00CC5321"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Pr>
          <w:rFonts w:ascii="Trebuchet MS" w:hAnsi="Trebuchet MS"/>
          <w:sz w:val="20"/>
          <w:szCs w:val="20"/>
        </w:rPr>
        <w:t xml:space="preserve">Finalmente se concluyo </w:t>
      </w:r>
      <w:r w:rsidR="00C2115B">
        <w:rPr>
          <w:rFonts w:ascii="Trebuchet MS" w:hAnsi="Trebuchet MS"/>
          <w:sz w:val="20"/>
          <w:szCs w:val="20"/>
        </w:rPr>
        <w:t>la auditoria aplicada al ejercicio fiscal 2015, misma que fue aprobada el pasado 07 de julio de 2017.</w:t>
      </w:r>
      <w:r>
        <w:rPr>
          <w:rFonts w:ascii="Trebuchet MS" w:hAnsi="Trebuchet MS"/>
          <w:sz w:val="20"/>
          <w:szCs w:val="20"/>
        </w:rPr>
        <w:t xml:space="preserve"> </w:t>
      </w:r>
    </w:p>
    <w:p w:rsidR="001935E7" w:rsidRDefault="001935E7" w:rsidP="001935E7">
      <w:pPr>
        <w:pStyle w:val="Ttulo2"/>
        <w:ind w:left="720"/>
        <w:rPr>
          <w:rFonts w:ascii="Trebuchet MS" w:eastAsia="Times New Roman" w:hAnsi="Trebuchet MS"/>
          <w:lang w:eastAsia="es-MX"/>
        </w:rPr>
      </w:pPr>
    </w:p>
    <w:p w:rsidR="00E4646C" w:rsidRPr="00713BE7" w:rsidRDefault="00053564" w:rsidP="00053564">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 xml:space="preserve">Destinatarios o beneficiarios del proyecto </w:t>
      </w:r>
    </w:p>
    <w:p w:rsidR="00067C4D" w:rsidRPr="00713BE7" w:rsidRDefault="00053564" w:rsidP="00067C4D">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¿A cuántos individuos se esperaba beneficiar o fueron destinatarios de este proyecto? ¿Cuántos efectivamente se beneficiaron o alcanzaron y cómo?</w:t>
      </w:r>
      <w:r w:rsidR="0093207A" w:rsidRPr="00713BE7">
        <w:rPr>
          <w:rFonts w:ascii="Trebuchet MS" w:hAnsi="Trebuchet MS"/>
          <w:color w:val="808080" w:themeColor="background1" w:themeShade="80"/>
          <w:sz w:val="16"/>
          <w:szCs w:val="16"/>
          <w:lang w:eastAsia="es-MX"/>
        </w:rPr>
        <w:t xml:space="preserve"> Extensión máxima </w:t>
      </w:r>
      <w:r w:rsidR="00883378" w:rsidRPr="00713BE7">
        <w:rPr>
          <w:rFonts w:ascii="Trebuchet MS" w:hAnsi="Trebuchet MS"/>
          <w:color w:val="808080" w:themeColor="background1" w:themeShade="80"/>
          <w:sz w:val="16"/>
          <w:szCs w:val="16"/>
          <w:lang w:eastAsia="es-MX"/>
        </w:rPr>
        <w:t>5</w:t>
      </w:r>
      <w:r w:rsidR="0093207A" w:rsidRPr="00713BE7">
        <w:rPr>
          <w:rFonts w:ascii="Trebuchet MS" w:hAnsi="Trebuchet MS"/>
          <w:color w:val="808080" w:themeColor="background1" w:themeShade="80"/>
          <w:sz w:val="16"/>
          <w:szCs w:val="16"/>
          <w:lang w:eastAsia="es-MX"/>
        </w:rPr>
        <w:t>00 caracteres (con espacios)</w:t>
      </w:r>
    </w:p>
    <w:p w:rsidR="00053564" w:rsidRPr="00713BE7" w:rsidRDefault="007777CE" w:rsidP="002E6351">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713BE7">
        <w:rPr>
          <w:rFonts w:ascii="Trebuchet MS" w:hAnsi="Trebuchet MS"/>
          <w:sz w:val="20"/>
          <w:szCs w:val="20"/>
        </w:rPr>
        <w:t>La información financiera y el uso de los recursos del instituto, se pueden citar como los primeros destinatarios: personal del instituto, gobierno del estado y a la ciudadanía en general.</w:t>
      </w:r>
    </w:p>
    <w:p w:rsidR="00767FBC" w:rsidRPr="00713BE7" w:rsidRDefault="00767FBC" w:rsidP="00767FBC">
      <w:pPr>
        <w:pStyle w:val="Ttulo2"/>
        <w:ind w:left="720"/>
        <w:rPr>
          <w:rFonts w:ascii="Trebuchet MS" w:eastAsia="Times New Roman" w:hAnsi="Trebuchet MS"/>
          <w:lang w:eastAsia="es-MX"/>
        </w:rPr>
      </w:pPr>
    </w:p>
    <w:p w:rsidR="00273A9A" w:rsidRPr="00713BE7" w:rsidRDefault="00053564" w:rsidP="00767FBC">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Cumplimiento del o los objetivos del proyecto</w:t>
      </w:r>
    </w:p>
    <w:p w:rsidR="00067C4D" w:rsidRPr="00713BE7" w:rsidRDefault="00053564"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¿En qué porcentaje se estima se cumplió con el o los objetivos del proyecto y argumenta por qué?</w:t>
      </w:r>
      <w:r w:rsidR="00883378" w:rsidRPr="00713BE7">
        <w:rPr>
          <w:rFonts w:ascii="Trebuchet MS" w:hAnsi="Trebuchet MS"/>
          <w:color w:val="808080" w:themeColor="background1" w:themeShade="80"/>
          <w:sz w:val="16"/>
          <w:szCs w:val="16"/>
          <w:lang w:eastAsia="es-MX"/>
        </w:rPr>
        <w:t xml:space="preserve"> Extensión máxima 800 caracteres (con espacios)</w:t>
      </w:r>
    </w:p>
    <w:p w:rsidR="007777CE" w:rsidRPr="00713BE7" w:rsidRDefault="007777CE"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lang w:eastAsia="es-MX"/>
        </w:rPr>
        <w:t xml:space="preserve">Se </w:t>
      </w:r>
      <w:r w:rsidRPr="00713BE7">
        <w:rPr>
          <w:rFonts w:ascii="Trebuchet MS" w:hAnsi="Trebuchet MS"/>
          <w:sz w:val="20"/>
          <w:szCs w:val="20"/>
        </w:rPr>
        <w:t>cubrieron al cien por</w:t>
      </w:r>
      <w:r w:rsidR="00115F64">
        <w:rPr>
          <w:rFonts w:ascii="Trebuchet MS" w:hAnsi="Trebuchet MS"/>
          <w:sz w:val="20"/>
          <w:szCs w:val="20"/>
        </w:rPr>
        <w:t xml:space="preserve"> </w:t>
      </w:r>
      <w:r w:rsidRPr="00713BE7">
        <w:rPr>
          <w:rFonts w:ascii="Trebuchet MS" w:hAnsi="Trebuchet MS"/>
          <w:sz w:val="20"/>
          <w:szCs w:val="20"/>
        </w:rPr>
        <w:t xml:space="preserve">ciento las actividades institucionales tales como: </w:t>
      </w:r>
    </w:p>
    <w:p w:rsidR="00067C4D" w:rsidRPr="00713BE7" w:rsidRDefault="007777CE"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El Informe anual del ejercicio 2016, los estados financieros incluyendo su notificación a la Auditoria Superior del Estado, el anteproyecto de</w:t>
      </w:r>
      <w:r w:rsidR="00115F64">
        <w:rPr>
          <w:rFonts w:ascii="Trebuchet MS" w:hAnsi="Trebuchet MS"/>
          <w:sz w:val="20"/>
          <w:szCs w:val="20"/>
        </w:rPr>
        <w:t>l presupuesto del ejercicio 2018</w:t>
      </w:r>
      <w:r w:rsidRPr="00713BE7">
        <w:rPr>
          <w:rFonts w:ascii="Trebuchet MS" w:hAnsi="Trebuchet MS"/>
          <w:sz w:val="20"/>
          <w:szCs w:val="20"/>
        </w:rPr>
        <w:t xml:space="preserve">. </w:t>
      </w:r>
    </w:p>
    <w:p w:rsidR="00067C4D"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Se realizaron los registros de los movimientos tales como  los egresos, ingresos y operaciones contables diarias, incluyendo la depuración de la misma; procesos básicos que son la base de la información financiera y la cuenta pública. Se Integró debidamente la información financiera, para su publicación dentro del portal de transparencia del instituto. Cabe señalar que se cuenta con la evidencia del cumplimiento de los objetivos y metas.</w:t>
      </w:r>
    </w:p>
    <w:p w:rsidR="00115F64" w:rsidRPr="00713BE7" w:rsidRDefault="00115F64"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18"/>
          <w:szCs w:val="18"/>
        </w:rPr>
      </w:pPr>
    </w:p>
    <w:p w:rsidR="00067C4D" w:rsidRPr="00713BE7" w:rsidRDefault="00067C4D" w:rsidP="00067C4D">
      <w:pPr>
        <w:spacing w:line="240" w:lineRule="auto"/>
        <w:jc w:val="both"/>
        <w:rPr>
          <w:rFonts w:ascii="Trebuchet MS" w:hAnsi="Trebuchet MS"/>
          <w:sz w:val="18"/>
          <w:szCs w:val="18"/>
        </w:rPr>
      </w:pPr>
    </w:p>
    <w:p w:rsidR="00273A9A" w:rsidRPr="00713BE7" w:rsidRDefault="00273A9A" w:rsidP="00273A9A">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Logros o aspectos destacables en la ejecución del proyecto</w:t>
      </w:r>
    </w:p>
    <w:p w:rsidR="00273A9A" w:rsidRPr="00713BE7" w:rsidRDefault="00053564"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713BE7">
        <w:rPr>
          <w:rFonts w:ascii="Trebuchet MS" w:hAnsi="Trebuchet MS"/>
          <w:color w:val="808080" w:themeColor="background1" w:themeShade="80"/>
          <w:sz w:val="16"/>
          <w:szCs w:val="16"/>
          <w:lang w:eastAsia="es-MX"/>
        </w:rPr>
        <w:t>o es destacable de</w:t>
      </w:r>
      <w:r w:rsidRPr="00713BE7">
        <w:rPr>
          <w:rFonts w:ascii="Trebuchet MS" w:hAnsi="Trebuchet MS"/>
          <w:color w:val="808080" w:themeColor="background1" w:themeShade="80"/>
          <w:sz w:val="16"/>
          <w:szCs w:val="16"/>
          <w:lang w:eastAsia="es-MX"/>
        </w:rPr>
        <w:t xml:space="preserve"> las actividades </w:t>
      </w:r>
      <w:r w:rsidR="0093207A" w:rsidRPr="00713BE7">
        <w:rPr>
          <w:rFonts w:ascii="Trebuchet MS" w:hAnsi="Trebuchet MS"/>
          <w:color w:val="808080" w:themeColor="background1" w:themeShade="80"/>
          <w:sz w:val="16"/>
          <w:szCs w:val="16"/>
          <w:lang w:eastAsia="es-MX"/>
        </w:rPr>
        <w:t xml:space="preserve">del proyecto </w:t>
      </w:r>
      <w:r w:rsidR="00883378" w:rsidRPr="00713BE7">
        <w:rPr>
          <w:rFonts w:ascii="Trebuchet MS" w:hAnsi="Trebuchet MS"/>
          <w:color w:val="808080" w:themeColor="background1" w:themeShade="80"/>
          <w:sz w:val="16"/>
          <w:szCs w:val="16"/>
          <w:lang w:eastAsia="es-MX"/>
        </w:rPr>
        <w:t>Extensión máxima 800 caracteres (con espacios)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La información financiera se realizo de conformidad con las normas vigente aplicables para la contabilidad Gubernamental.</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Se establecieron programas y mecanismos que permitieron una adecuada  toma de decisiones para el instituto.</w:t>
      </w:r>
    </w:p>
    <w:p w:rsidR="0093207A"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lang w:eastAsia="es-MX"/>
        </w:rPr>
      </w:pPr>
      <w:r w:rsidRPr="00713BE7">
        <w:rPr>
          <w:rFonts w:ascii="Trebuchet MS" w:hAnsi="Trebuchet MS"/>
          <w:sz w:val="20"/>
          <w:szCs w:val="20"/>
        </w:rPr>
        <w:t>Respecto del programa de administración de los recursos financieros, cabe destacar la optimización  y el uso eficaz de los recursos asignados, no obstante la carencia de personal con el que se contó en la coordinación.</w:t>
      </w:r>
    </w:p>
    <w:p w:rsidR="00920CC2" w:rsidRPr="00713BE7" w:rsidRDefault="00920CC2" w:rsidP="00920CC2">
      <w:pPr>
        <w:pStyle w:val="Ttulo2"/>
        <w:ind w:left="720"/>
        <w:rPr>
          <w:rFonts w:ascii="Trebuchet MS" w:eastAsia="Times New Roman" w:hAnsi="Trebuchet MS"/>
          <w:lang w:eastAsia="es-MX"/>
        </w:rPr>
      </w:pPr>
    </w:p>
    <w:p w:rsidR="00BE2AA7" w:rsidRDefault="00BE2AA7" w:rsidP="00BE2AA7">
      <w:pPr>
        <w:pStyle w:val="Ttulo2"/>
        <w:ind w:left="720"/>
        <w:rPr>
          <w:rFonts w:ascii="Trebuchet MS" w:eastAsia="Times New Roman" w:hAnsi="Trebuchet MS"/>
          <w:lang w:eastAsia="es-MX"/>
        </w:rPr>
      </w:pPr>
    </w:p>
    <w:p w:rsidR="00273A9A" w:rsidRPr="00713BE7" w:rsidRDefault="00273A9A" w:rsidP="00273A9A">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 xml:space="preserve">Obstáculos y dificultades </w:t>
      </w:r>
      <w:r w:rsidR="0093207A" w:rsidRPr="00713BE7">
        <w:rPr>
          <w:rFonts w:ascii="Trebuchet MS" w:eastAsia="Times New Roman" w:hAnsi="Trebuchet MS"/>
          <w:lang w:eastAsia="es-MX"/>
        </w:rPr>
        <w:t>enfrentadas</w:t>
      </w:r>
    </w:p>
    <w:p w:rsidR="00273A9A" w:rsidRPr="00713BE7" w:rsidRDefault="0093207A" w:rsidP="00067C4D">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Describe a qué obstáculos y dificultades se enfrentó tu unidad responsable para realizar el proyecto</w:t>
      </w:r>
      <w:r w:rsidR="00883378" w:rsidRPr="00713BE7">
        <w:rPr>
          <w:rFonts w:ascii="Trebuchet MS" w:hAnsi="Trebuchet MS"/>
          <w:color w:val="808080" w:themeColor="background1" w:themeShade="80"/>
          <w:sz w:val="16"/>
          <w:szCs w:val="16"/>
          <w:lang w:eastAsia="es-MX"/>
        </w:rPr>
        <w:t>. Extensión máxima 800 caracteres (con espacios)</w:t>
      </w:r>
    </w:p>
    <w:p w:rsidR="0093207A" w:rsidRPr="00713BE7" w:rsidRDefault="00410279" w:rsidP="002E6351">
      <w:pPr>
        <w:pBdr>
          <w:top w:val="single" w:sz="4" w:space="1" w:color="auto"/>
          <w:left w:val="single" w:sz="4" w:space="1" w:color="auto"/>
          <w:bottom w:val="single" w:sz="4" w:space="1" w:color="auto"/>
          <w:right w:val="single" w:sz="4" w:space="1" w:color="auto"/>
        </w:pBdr>
        <w:spacing w:line="240" w:lineRule="auto"/>
        <w:jc w:val="both"/>
        <w:rPr>
          <w:rFonts w:ascii="Trebuchet MS" w:hAnsi="Trebuchet MS"/>
          <w:sz w:val="20"/>
          <w:szCs w:val="20"/>
          <w:lang w:eastAsia="es-MX"/>
        </w:rPr>
      </w:pPr>
      <w:r>
        <w:rPr>
          <w:rFonts w:ascii="Trebuchet MS" w:hAnsi="Trebuchet MS"/>
          <w:sz w:val="20"/>
          <w:szCs w:val="20"/>
        </w:rPr>
        <w:t xml:space="preserve">Un </w:t>
      </w:r>
      <w:r w:rsidR="00067C4D" w:rsidRPr="00713BE7">
        <w:rPr>
          <w:rFonts w:ascii="Trebuchet MS" w:hAnsi="Trebuchet MS"/>
          <w:sz w:val="20"/>
          <w:szCs w:val="20"/>
        </w:rPr>
        <w:t>obstáculo es  el personal que se tiene asignado dentro de la coordinación, en el programa de los recursos financieros, esto debido a que se maneja  exceso de información, aunado a los requerimientos propios de la operación del instituto, y el personal asignado  no es el s</w:t>
      </w:r>
      <w:r w:rsidR="00277468">
        <w:rPr>
          <w:rFonts w:ascii="Trebuchet MS" w:hAnsi="Trebuchet MS"/>
          <w:sz w:val="20"/>
          <w:szCs w:val="20"/>
        </w:rPr>
        <w:t>uficiente.</w:t>
      </w:r>
    </w:p>
    <w:p w:rsidR="00920CC2" w:rsidRDefault="00920CC2" w:rsidP="00920CC2">
      <w:pPr>
        <w:pStyle w:val="Ttulo2"/>
        <w:ind w:left="720"/>
        <w:rPr>
          <w:rFonts w:ascii="Trebuchet MS" w:eastAsia="Times New Roman" w:hAnsi="Trebuchet MS"/>
          <w:lang w:eastAsia="es-MX"/>
        </w:rPr>
      </w:pPr>
    </w:p>
    <w:p w:rsidR="00273A9A" w:rsidRPr="00713BE7" w:rsidRDefault="0093207A" w:rsidP="00273A9A">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Aspectos a mejorar en la ejecución del proyecto</w:t>
      </w:r>
    </w:p>
    <w:p w:rsidR="0093207A" w:rsidRPr="00713BE7" w:rsidRDefault="0093207A"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Áreas susceptibles de mejora que se lograron identificar en el desarrollo del programa o proyecto</w:t>
      </w:r>
      <w:r w:rsidR="00883378" w:rsidRPr="00713BE7">
        <w:rPr>
          <w:rFonts w:ascii="Trebuchet MS" w:hAnsi="Trebuchet MS"/>
          <w:color w:val="808080" w:themeColor="background1" w:themeShade="80"/>
          <w:sz w:val="16"/>
          <w:szCs w:val="16"/>
          <w:lang w:eastAsia="es-MX"/>
        </w:rPr>
        <w:t>. Extensión máxima 800 caracteres (con espacios)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Llevar a cabo las actividades de acuerdo a los tiempos establecidos.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Identificar controles que permitan resolver actividades no programadas o imprevistas.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Capacitación constante del personal, como una herramienta que permita la profesionalización en su área de trabajo e instrumento para  mejoramiento en el desempeño del puesto.</w:t>
      </w:r>
    </w:p>
    <w:p w:rsidR="0093207A"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lang w:eastAsia="es-MX"/>
        </w:rPr>
      </w:pPr>
      <w:r w:rsidRPr="00713BE7">
        <w:rPr>
          <w:rFonts w:ascii="Trebuchet MS" w:hAnsi="Trebuchet MS"/>
          <w:sz w:val="20"/>
          <w:szCs w:val="20"/>
        </w:rPr>
        <w:t>Implementar un sistema que agilice las diversas etapas en el ejercicio del presupuesto tal es como la planeación, programación, presupuestación, seguimiento y control, así como ajustes, asignaciones y transferencias de partidas en un ejercicio.</w:t>
      </w:r>
    </w:p>
    <w:sectPr w:rsidR="0093207A" w:rsidRPr="00713BE7"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DA2" w:rsidRDefault="00186DA2" w:rsidP="00883378">
      <w:pPr>
        <w:spacing w:after="0" w:line="240" w:lineRule="auto"/>
      </w:pPr>
      <w:r>
        <w:separator/>
      </w:r>
    </w:p>
  </w:endnote>
  <w:endnote w:type="continuationSeparator" w:id="0">
    <w:p w:rsidR="00186DA2" w:rsidRDefault="00186DA2"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023D0">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023D0">
              <w:rPr>
                <w:b/>
                <w:bCs/>
                <w:noProof/>
              </w:rPr>
              <w:t>3</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DA2" w:rsidRDefault="00186DA2" w:rsidP="00883378">
      <w:pPr>
        <w:spacing w:after="0" w:line="240" w:lineRule="auto"/>
      </w:pPr>
      <w:r>
        <w:separator/>
      </w:r>
    </w:p>
  </w:footnote>
  <w:footnote w:type="continuationSeparator" w:id="0">
    <w:p w:rsidR="00186DA2" w:rsidRDefault="00186DA2"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FBC" w:rsidRDefault="00767FBC"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14:anchorId="7F338063" wp14:editId="75D15F15">
          <wp:simplePos x="0" y="0"/>
          <wp:positionH relativeFrom="column">
            <wp:posOffset>-92710</wp:posOffset>
          </wp:positionH>
          <wp:positionV relativeFrom="paragraph">
            <wp:posOffset>-221615</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p>
  <w:p w:rsidR="00883378" w:rsidRDefault="00883378" w:rsidP="00883378">
    <w:pPr>
      <w:pStyle w:val="Ttulo1"/>
      <w:spacing w:after="240"/>
      <w:jc w:val="center"/>
      <w:rPr>
        <w:rFonts w:eastAsia="Times New Roman"/>
        <w:lang w:eastAsia="es-MX"/>
      </w:rPr>
    </w:pPr>
    <w:r>
      <w:rPr>
        <w:rFonts w:eastAsia="Times New Roman"/>
        <w:lang w:eastAsia="es-MX"/>
      </w:rPr>
      <w:t xml:space="preserve">INFORME DE EJECUCIÓN DEL </w:t>
    </w:r>
    <w:r w:rsidRPr="005F74AC">
      <w:rPr>
        <w:rFonts w:eastAsia="Times New Roman"/>
        <w:lang w:eastAsia="es-MX"/>
      </w:rPr>
      <w:t>PR</w:t>
    </w:r>
    <w:r w:rsidR="006C0AEF">
      <w:rPr>
        <w:rFonts w:eastAsia="Times New Roman"/>
        <w:lang w:eastAsia="es-MX"/>
      </w:rPr>
      <w:t>OGRAMA ANUAL DE ACTIVIDADES 2017</w:t>
    </w:r>
  </w:p>
  <w:p w:rsidR="00883378" w:rsidRDefault="00883378" w:rsidP="00C61E22">
    <w:pPr>
      <w:pStyle w:val="Encabezado"/>
      <w:jc w:val="right"/>
    </w:pPr>
    <w:r w:rsidRPr="00883378">
      <w:t xml:space="preserve">Dirección de </w:t>
    </w:r>
    <w:r w:rsidR="006C0AEF">
      <w:t>Administración y F</w:t>
    </w:r>
    <w:r w:rsidR="00E3538E">
      <w:t>inanzas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2732"/>
    <w:rsid w:val="00053564"/>
    <w:rsid w:val="00067C4D"/>
    <w:rsid w:val="00100119"/>
    <w:rsid w:val="00115F64"/>
    <w:rsid w:val="00186DA2"/>
    <w:rsid w:val="001935E7"/>
    <w:rsid w:val="0021540F"/>
    <w:rsid w:val="00220999"/>
    <w:rsid w:val="00273A9A"/>
    <w:rsid w:val="00277468"/>
    <w:rsid w:val="00283A3D"/>
    <w:rsid w:val="002912F8"/>
    <w:rsid w:val="002E6351"/>
    <w:rsid w:val="003C3453"/>
    <w:rsid w:val="003E0236"/>
    <w:rsid w:val="00410279"/>
    <w:rsid w:val="00465574"/>
    <w:rsid w:val="0049233E"/>
    <w:rsid w:val="00517343"/>
    <w:rsid w:val="005F74AC"/>
    <w:rsid w:val="006C0AEF"/>
    <w:rsid w:val="006C2133"/>
    <w:rsid w:val="00713BE7"/>
    <w:rsid w:val="00735307"/>
    <w:rsid w:val="00767FBC"/>
    <w:rsid w:val="007777CE"/>
    <w:rsid w:val="008023D0"/>
    <w:rsid w:val="00883378"/>
    <w:rsid w:val="00920CC2"/>
    <w:rsid w:val="0093207A"/>
    <w:rsid w:val="00AA2877"/>
    <w:rsid w:val="00BC5B18"/>
    <w:rsid w:val="00BE2AA7"/>
    <w:rsid w:val="00C2115B"/>
    <w:rsid w:val="00C47849"/>
    <w:rsid w:val="00C61E22"/>
    <w:rsid w:val="00CC5321"/>
    <w:rsid w:val="00CD20C7"/>
    <w:rsid w:val="00D05F6F"/>
    <w:rsid w:val="00D90D7A"/>
    <w:rsid w:val="00E3538E"/>
    <w:rsid w:val="00E4646C"/>
    <w:rsid w:val="00E64E81"/>
    <w:rsid w:val="00E937BE"/>
    <w:rsid w:val="00ED3052"/>
    <w:rsid w:val="00EF7858"/>
    <w:rsid w:val="00FB1D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1935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1935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800361">
      <w:bodyDiv w:val="1"/>
      <w:marLeft w:val="0"/>
      <w:marRight w:val="0"/>
      <w:marTop w:val="0"/>
      <w:marBottom w:val="0"/>
      <w:divBdr>
        <w:top w:val="none" w:sz="0" w:space="0" w:color="auto"/>
        <w:left w:val="none" w:sz="0" w:space="0" w:color="auto"/>
        <w:bottom w:val="none" w:sz="0" w:space="0" w:color="auto"/>
        <w:right w:val="none" w:sz="0" w:space="0" w:color="auto"/>
      </w:divBdr>
    </w:div>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994181964">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 w:id="1519470724">
      <w:bodyDiv w:val="1"/>
      <w:marLeft w:val="0"/>
      <w:marRight w:val="0"/>
      <w:marTop w:val="0"/>
      <w:marBottom w:val="0"/>
      <w:divBdr>
        <w:top w:val="none" w:sz="0" w:space="0" w:color="auto"/>
        <w:left w:val="none" w:sz="0" w:space="0" w:color="auto"/>
        <w:bottom w:val="none" w:sz="0" w:space="0" w:color="auto"/>
        <w:right w:val="none" w:sz="0" w:space="0" w:color="auto"/>
      </w:divBdr>
    </w:div>
    <w:div w:id="16984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D353E-C926-4463-A343-8E674DDC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912</Words>
  <Characters>5021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Eduardo Robles Aldana</cp:lastModifiedBy>
  <cp:revision>2</cp:revision>
  <cp:lastPrinted>2018-01-27T20:37:00Z</cp:lastPrinted>
  <dcterms:created xsi:type="dcterms:W3CDTF">2018-01-29T16:53:00Z</dcterms:created>
  <dcterms:modified xsi:type="dcterms:W3CDTF">2018-01-29T16:53:00Z</dcterms:modified>
</cp:coreProperties>
</file>