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87" w:rsidRPr="005E5D87" w:rsidRDefault="005E5D87" w:rsidP="005E5D87">
      <w:pPr>
        <w:autoSpaceDE w:val="0"/>
        <w:autoSpaceDN w:val="0"/>
        <w:adjustRightInd w:val="0"/>
        <w:spacing w:after="0" w:line="240" w:lineRule="auto"/>
        <w:ind w:left="720" w:firstLine="69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5E5D87">
        <w:rPr>
          <w:rFonts w:ascii="Arial" w:hAnsi="Arial" w:cs="Arial"/>
          <w:b/>
          <w:sz w:val="24"/>
          <w:szCs w:val="24"/>
        </w:rPr>
        <w:t xml:space="preserve">  </w:t>
      </w:r>
    </w:p>
    <w:p w:rsidR="005E5D87" w:rsidRPr="005E5D87" w:rsidRDefault="005E5D87" w:rsidP="005E5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21" w:type="dxa"/>
        <w:tblLook w:val="04A0" w:firstRow="1" w:lastRow="0" w:firstColumn="1" w:lastColumn="0" w:noHBand="0" w:noVBand="1"/>
      </w:tblPr>
      <w:tblGrid>
        <w:gridCol w:w="2762"/>
        <w:gridCol w:w="1429"/>
        <w:gridCol w:w="620"/>
        <w:gridCol w:w="352"/>
        <w:gridCol w:w="323"/>
        <w:gridCol w:w="481"/>
        <w:gridCol w:w="326"/>
        <w:gridCol w:w="616"/>
        <w:gridCol w:w="376"/>
        <w:gridCol w:w="400"/>
        <w:gridCol w:w="400"/>
        <w:gridCol w:w="370"/>
        <w:gridCol w:w="359"/>
      </w:tblGrid>
      <w:tr w:rsidR="005E5D87" w:rsidRPr="005E5D87" w:rsidTr="00FE7C30">
        <w:tc>
          <w:tcPr>
            <w:tcW w:w="88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5D87">
              <w:rPr>
                <w:rFonts w:ascii="Arial" w:hAnsi="Arial" w:cs="Arial"/>
                <w:b/>
                <w:sz w:val="28"/>
                <w:szCs w:val="28"/>
              </w:rPr>
              <w:t>CATÁLOGO DE DISPOSICIÓN DOCUMENTAL</w:t>
            </w:r>
          </w:p>
        </w:tc>
      </w:tr>
      <w:tr w:rsidR="005E5D87" w:rsidRPr="005E5D87" w:rsidTr="00FE7C30">
        <w:tc>
          <w:tcPr>
            <w:tcW w:w="2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5E5D87" w:rsidRPr="005E5D87" w:rsidRDefault="005E5D87" w:rsidP="006C21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D87">
              <w:rPr>
                <w:rFonts w:ascii="Arial" w:hAnsi="Arial" w:cs="Arial"/>
                <w:sz w:val="24"/>
                <w:szCs w:val="24"/>
              </w:rPr>
              <w:t>FONDO</w:t>
            </w:r>
            <w:r w:rsidR="006C2166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66FF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D87">
              <w:rPr>
                <w:rFonts w:ascii="Arial" w:hAnsi="Arial" w:cs="Arial"/>
                <w:sz w:val="24"/>
                <w:szCs w:val="24"/>
              </w:rPr>
              <w:t>IEPCJ</w:t>
            </w:r>
          </w:p>
        </w:tc>
        <w:tc>
          <w:tcPr>
            <w:tcW w:w="4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E5D87">
              <w:rPr>
                <w:rFonts w:ascii="Arial" w:hAnsi="Arial" w:cs="Arial"/>
                <w:sz w:val="24"/>
                <w:szCs w:val="24"/>
              </w:rPr>
              <w:t xml:space="preserve">Instituto Electoral y de Participación Ciudadana del Estado de Jalisco. </w:t>
            </w:r>
          </w:p>
        </w:tc>
      </w:tr>
      <w:tr w:rsidR="005E5D87" w:rsidRPr="005E5D87" w:rsidTr="00FE7C30">
        <w:tc>
          <w:tcPr>
            <w:tcW w:w="88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29F" w:rsidRPr="005E5D87" w:rsidTr="00FE7C30">
        <w:trPr>
          <w:trHeight w:val="345"/>
        </w:trPr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6C216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Clave 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Series Documentales</w:t>
            </w: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A0287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Sección/Subsección</w:t>
            </w:r>
          </w:p>
        </w:tc>
        <w:tc>
          <w:tcPr>
            <w:tcW w:w="1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Valor documental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Clasificación de la Información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Tiempo de Guarda (años)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Desino Final</w:t>
            </w:r>
          </w:p>
        </w:tc>
      </w:tr>
      <w:tr w:rsidR="00586EC9" w:rsidRPr="005E5D87" w:rsidTr="008E693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EA61EB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EA61EB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A</w:t>
            </w:r>
          </w:p>
        </w:tc>
        <w:tc>
          <w:tcPr>
            <w:tcW w:w="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EA61EB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EA61EB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L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E5D87" w:rsidRPr="00EA61EB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F/C</w:t>
            </w:r>
          </w:p>
        </w:tc>
        <w:tc>
          <w:tcPr>
            <w:tcW w:w="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>P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>R</w:t>
            </w:r>
          </w:p>
        </w:tc>
        <w:tc>
          <w:tcPr>
            <w:tcW w:w="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>C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 </w:t>
            </w: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de</w:t>
            </w: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T</w: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 </w:t>
            </w:r>
            <w:r w:rsidRPr="005E5D87">
              <w:rPr>
                <w:rFonts w:ascii="Arial" w:hAnsi="Arial" w:cs="Arial"/>
                <w:color w:val="FF0000"/>
                <w:sz w:val="16"/>
                <w:szCs w:val="16"/>
              </w:rPr>
              <w:t>de</w:t>
            </w: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C</w:t>
            </w:r>
          </w:p>
        </w:tc>
        <w:tc>
          <w:tcPr>
            <w:tcW w:w="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>B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5E5D87" w:rsidRPr="005E5D87" w:rsidRDefault="005E5D87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E5D87">
              <w:rPr>
                <w:rFonts w:ascii="Arial" w:hAnsi="Arial" w:cs="Arial"/>
                <w:b/>
                <w:color w:val="FF0000"/>
                <w:sz w:val="16"/>
                <w:szCs w:val="16"/>
              </w:rPr>
              <w:t>H</w:t>
            </w:r>
          </w:p>
        </w:tc>
      </w:tr>
      <w:tr w:rsidR="00586EC9" w:rsidRPr="005E5D87" w:rsidTr="008E6932">
        <w:trPr>
          <w:trHeight w:val="1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0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E5D87" w:rsidRPr="00EA61EB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A61EB">
              <w:rPr>
                <w:rFonts w:ascii="Arial" w:hAnsi="Arial" w:cs="Arial"/>
                <w:b/>
                <w:color w:val="FF0000"/>
                <w:sz w:val="16"/>
                <w:szCs w:val="16"/>
              </w:rPr>
              <w:t>Años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87" w:rsidRPr="005E5D87" w:rsidRDefault="005E5D87" w:rsidP="005E5D87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C908A8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908A8" w:rsidRDefault="00C908A8" w:rsidP="00C90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908A8" w:rsidRPr="005E5D87" w:rsidRDefault="003034DD" w:rsidP="003034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P1. </w:t>
            </w:r>
            <w:r w:rsidR="00A0287C">
              <w:rPr>
                <w:rFonts w:ascii="Arial" w:hAnsi="Arial" w:cs="Arial"/>
                <w:b/>
                <w:sz w:val="20"/>
                <w:szCs w:val="20"/>
              </w:rPr>
              <w:t xml:space="preserve">Presidencia del Consejo General 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con la correspondencia  recibida dirigida a la presidencia; invitaciones comunicados de dependencias, etc.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dependencias, organismos, institutos,  ciudadanía, institutos electorales, etc.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FE7C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47EC5" w:rsidRDefault="00547EC5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7EC5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08A8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08A8" w:rsidRDefault="00C908A8" w:rsidP="00C90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908A8" w:rsidRDefault="00C908A8" w:rsidP="00C908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IEPC.P1.JACS.00.00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08A8" w:rsidRPr="005E5D87" w:rsidRDefault="00A0287C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JACS.=  </w:t>
            </w:r>
            <w:r w:rsidR="00C908A8" w:rsidRPr="00A0287C">
              <w:rPr>
                <w:rFonts w:ascii="Arial" w:hAnsi="Arial" w:cs="Arial"/>
                <w:sz w:val="20"/>
                <w:szCs w:val="20"/>
              </w:rPr>
              <w:t>Jefatura de Comunicación Social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IEPC.P1.JACS.01.00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C908A8" w:rsidP="00EF377C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grabación de las sesiones de consejo general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IEPC.P1.JACS.02.00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EF37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 w:rsidR="00C908A8"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grabación de sesiones de comisiones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IEPC.P1.JACS.03.00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EF37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 w:rsidR="00C908A8"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grabación de </w:t>
            </w:r>
            <w:r w:rsidR="00C908A8" w:rsidRPr="005E5D87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eventos institucionales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lastRenderedPageBreak/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lastRenderedPageBreak/>
              <w:t>IEPC.P1.JACS.04.00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A0287C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C908A8" w:rsidRPr="005E5D87">
              <w:rPr>
                <w:rFonts w:ascii="Arial" w:hAnsi="Arial" w:cs="Arial"/>
                <w:color w:val="000000"/>
                <w:sz w:val="20"/>
                <w:szCs w:val="20"/>
              </w:rPr>
              <w:t>xpediente de carpeta informativa con la síntesis diaria de periódicos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086B18" w:rsidRDefault="00C908A8" w:rsidP="00C908A8">
            <w:pPr>
              <w:jc w:val="center"/>
              <w:rPr>
                <w:b/>
              </w:rPr>
            </w:pPr>
            <w:r w:rsidRPr="00086B18">
              <w:rPr>
                <w:rFonts w:ascii="Arial" w:hAnsi="Arial" w:cs="Arial"/>
                <w:b/>
                <w:sz w:val="20"/>
                <w:szCs w:val="20"/>
              </w:rPr>
              <w:t>IEPC.P1.JACS.05.00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A0287C" w:rsidRDefault="00C908A8" w:rsidP="00C908A8">
            <w:pPr>
              <w:jc w:val="center"/>
              <w:rPr>
                <w:b/>
              </w:rPr>
            </w:pPr>
            <w:r w:rsidRPr="00A0287C">
              <w:rPr>
                <w:rFonts w:ascii="Arial" w:hAnsi="Arial" w:cs="Arial"/>
                <w:b/>
                <w:sz w:val="20"/>
                <w:szCs w:val="20"/>
              </w:rPr>
              <w:t>IEPC.P1.JACS.06.00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FE6A1D" w:rsidRDefault="00FE6A1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8A8" w:rsidRPr="005E5D87" w:rsidRDefault="00C908A8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086B18" w:rsidP="005E5D87">
            <w:pPr>
              <w:tabs>
                <w:tab w:val="left" w:pos="2379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IEPC.P1.JAE.00.00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A0287C" w:rsidP="00A0287C">
            <w:pPr>
              <w:tabs>
                <w:tab w:val="left" w:pos="2379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JAE.= </w:t>
            </w:r>
            <w:r w:rsidR="005E5D87" w:rsidRPr="00A0287C">
              <w:rPr>
                <w:rFonts w:ascii="Arial" w:hAnsi="Arial" w:cs="Arial"/>
                <w:sz w:val="20"/>
                <w:szCs w:val="20"/>
              </w:rPr>
              <w:t>Jefatura Auxiliar de Edición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086B18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IEPC.P1.JAE.01.00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con documentos de carácter informativo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086B18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IEPC.P1.JAE.02.00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con documentos de carácter narrativo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086B18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IEPC.P1.JAE.03.00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diseño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086B18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IEPC.P1.JAE.04.00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publicaciones de libros y revistas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086B18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IEPC.P1.JAE.05.00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9425C3" w:rsidRDefault="009425C3" w:rsidP="009425C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5D87" w:rsidRPr="009425C3" w:rsidRDefault="003034DD" w:rsidP="003034DD">
            <w:pPr>
              <w:rPr>
                <w:b/>
              </w:rPr>
            </w:pPr>
            <w:r>
              <w:rPr>
                <w:b/>
              </w:rPr>
              <w:t xml:space="preserve">SE2. </w:t>
            </w:r>
            <w:r w:rsidR="005E5D87" w:rsidRPr="009425C3">
              <w:rPr>
                <w:b/>
              </w:rPr>
              <w:t>Secretaría Ejecutiva</w:t>
            </w:r>
            <w:r w:rsidR="00A0287C">
              <w:rPr>
                <w:b/>
              </w:rPr>
              <w:t xml:space="preserve"> 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9425C3" w:rsidRDefault="005E5D87" w:rsidP="009425C3"/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comprobación de gastos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305A6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305A6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A028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5E5D87" w:rsidRPr="005E5D87">
              <w:rPr>
                <w:rFonts w:ascii="Arial" w:hAnsi="Arial" w:cs="Arial"/>
                <w:color w:val="000000"/>
                <w:sz w:val="20"/>
                <w:szCs w:val="20"/>
              </w:rPr>
              <w:t>xpediente de  solicitudes de cheques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305A6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305A6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305A6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305A6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E7C30" w:rsidRDefault="00FE7C30" w:rsidP="00305A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E7C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9425C3" w:rsidP="009425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A0287C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CAOP.= </w:t>
            </w:r>
            <w:r w:rsidR="005E5D87" w:rsidRPr="00A0287C">
              <w:rPr>
                <w:rFonts w:ascii="Arial" w:hAnsi="Arial" w:cs="Arial"/>
                <w:sz w:val="20"/>
                <w:szCs w:val="20"/>
              </w:rPr>
              <w:t>Coordinación de Archivo y Oficialía De Partes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 de acuerdos tomados por el consejo general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resoluciones del consejo general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anual de acuerdos administrativos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E14B1F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actas de sesiones celebradas y aprobadas por el consejo general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C3" w:rsidRDefault="009425C3" w:rsidP="009425C3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IEPC.SE2.CAOP.05.00</w:t>
            </w:r>
          </w:p>
          <w:p w:rsidR="005E5D87" w:rsidRPr="005E5D87" w:rsidRDefault="005E5D87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con actas circunstanciadas levantadas por la secretaría ejecutiva.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E14B1F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constancias de elecciones por los principios de mayoría relativa y representación proporcional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por partido político, agrupación o candidato independiente.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IEPC.SE2.CAOP.09.00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listas de asistencia a las sesiones del consejo general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con certificaciones por la recepción, envío, fijación, retiro, presentación o no de terceros en medios de impugnación y guardias.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EF37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 w:rsidR="005E5D87"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la documentación electoral por distrito, municipio y tipo de elección.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digital de seguimiento a la correspondencia recibida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con el turno de documentos originales a las respectivas áreas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con el préstamo de documentos originales a las áreas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contratos celebrados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425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IEPC.SE2.CAOP.16.00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convenios</w:t>
            </w:r>
            <w:r w:rsidR="00744363">
              <w:rPr>
                <w:rFonts w:ascii="Arial" w:hAnsi="Arial" w:cs="Arial"/>
                <w:color w:val="000000"/>
                <w:sz w:val="20"/>
                <w:szCs w:val="20"/>
              </w:rPr>
              <w:t xml:space="preserve"> celebrados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94020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5C2916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6D7030" w:rsidRDefault="006D7030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7030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5D87" w:rsidRPr="005E5D87" w:rsidRDefault="00744363" w:rsidP="0074436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CG3.</w:t>
            </w:r>
            <w:r w:rsidR="005E5D87" w:rsidRPr="005E5D87">
              <w:rPr>
                <w:rFonts w:ascii="Arial" w:hAnsi="Arial" w:cs="Arial"/>
                <w:b/>
                <w:sz w:val="20"/>
                <w:szCs w:val="20"/>
              </w:rPr>
              <w:t xml:space="preserve"> Contraloría General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EF37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 w:rsidR="005E5D87"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declaraciones patrimoniales de los servidores públicos del IEPCJ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EF377C" w:rsidP="005E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</w:t>
            </w:r>
            <w:r w:rsidR="005E5D87" w:rsidRPr="005E5D87">
              <w:rPr>
                <w:rFonts w:ascii="Arial" w:hAnsi="Arial" w:cs="Arial"/>
                <w:sz w:val="20"/>
                <w:szCs w:val="20"/>
              </w:rPr>
              <w:t xml:space="preserve"> de responsabilidades administrativas cometidas por los servidores públicos del IEPCJ 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manuales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EF37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 w:rsidR="005E5D87"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las actas de visitas realizadas al personal del IEPCJ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EF377C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 w:rsidR="005E5D87"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informes de actividades, rendidos al consejo general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IEPC.CG3.07.00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IEPC.CG3.08.00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informes de auditorías realizadas a las distintas dependencias del IEPCJ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F65C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F65CA2" w:rsidRDefault="00F65CA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5CA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3F3FC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5E5D87" w:rsidRPr="005E5D87" w:rsidRDefault="00744363" w:rsidP="0074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DAF4. </w:t>
            </w:r>
            <w:r w:rsidR="005E5D87" w:rsidRPr="005E5D87">
              <w:rPr>
                <w:rFonts w:ascii="Arial" w:hAnsi="Arial" w:cs="Arial"/>
                <w:b/>
                <w:sz w:val="20"/>
                <w:szCs w:val="20"/>
              </w:rPr>
              <w:t>Dirección de Administración y Finanzas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586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 de r</w:t>
            </w:r>
            <w:r w:rsidR="00907EAC">
              <w:rPr>
                <w:rFonts w:ascii="Arial" w:hAnsi="Arial" w:cs="Arial"/>
                <w:sz w:val="20"/>
                <w:szCs w:val="20"/>
              </w:rPr>
              <w:t>ecepción de solicitudes de requisiciones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1C7C3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1C7C3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581A21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A2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581A21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81A2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3F3FC3" w:rsidRDefault="00586EC9" w:rsidP="00586E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 de r</w:t>
            </w:r>
            <w:r w:rsidR="00907EAC">
              <w:rPr>
                <w:rFonts w:ascii="Arial" w:hAnsi="Arial" w:cs="Arial"/>
                <w:sz w:val="20"/>
                <w:szCs w:val="20"/>
              </w:rPr>
              <w:t>ecepción de solicitudes de solicitudes de cheques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3F3FC3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907EA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 DAF4.CRHSPE.00.00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744363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CRHSPE.=  </w:t>
            </w:r>
            <w:r w:rsidR="005E5D87" w:rsidRPr="00744363">
              <w:rPr>
                <w:rFonts w:ascii="Arial" w:hAnsi="Arial" w:cs="Arial"/>
                <w:sz w:val="20"/>
                <w:szCs w:val="20"/>
              </w:rPr>
              <w:t>Coordinación de Recursos Humanos y Servicio Profesional Electoral</w:t>
            </w:r>
          </w:p>
        </w:tc>
        <w:tc>
          <w:tcPr>
            <w:tcW w:w="40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nombramientos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Expedientes laborales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pago de nóminas y prestaciones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pagos al instituto mexicano de seguridad social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pagos al sistema de estatal para el ahorro del retiro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pagos al instituto de pensiones del estado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IEPC.DAF4.CRHSPE.07.00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IEPC.DAF4.CRHSPE.08.00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907EA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744363" w:rsidP="005E5D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CF.=  </w:t>
            </w:r>
            <w:r w:rsidR="005E5D87" w:rsidRPr="00744363">
              <w:rPr>
                <w:rFonts w:ascii="Arial" w:hAnsi="Arial" w:cs="Arial"/>
                <w:sz w:val="20"/>
                <w:szCs w:val="20"/>
              </w:rPr>
              <w:t>Coordinación de Finanzas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resguardo y seguimiento de cheques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gastos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907EAC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garantías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arrendamientos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IEPC.DAF4.CF.06.00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B91C1C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B91C1C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B91C1C" w:rsidRDefault="00B91C1C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1C1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IEPC.DAF4.CRM.00.00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744363" w:rsidP="00CB0D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CRM.= </w:t>
            </w:r>
            <w:r w:rsidR="005E5D87" w:rsidRPr="00744363">
              <w:rPr>
                <w:rFonts w:ascii="Arial" w:hAnsi="Arial" w:cs="Arial"/>
                <w:sz w:val="20"/>
                <w:szCs w:val="20"/>
              </w:rPr>
              <w:t>Coordinación de Recursos Materiales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CCC0D9" w:themeFill="accent4" w:themeFillTint="6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IEPC.DAF4.CRM.01.00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cotizaciones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6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IEPC.DAF4.CRM.02.00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resguardo de vehículos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IEPC.DAF4.CRM.03.00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8E6932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 inventarios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8E6932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IEPC.DAF4.CRM.04</w:t>
            </w:r>
            <w:r w:rsidR="00CB0DDD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581A21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</w:t>
            </w:r>
            <w:r w:rsidR="008E6932">
              <w:rPr>
                <w:rFonts w:ascii="Arial" w:hAnsi="Arial" w:cs="Arial"/>
                <w:b/>
                <w:sz w:val="20"/>
                <w:szCs w:val="20"/>
              </w:rPr>
              <w:t>DAF4.CRM.05</w:t>
            </w:r>
            <w:r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E5D87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8E6932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  <w:shd w:val="clear" w:color="auto" w:fill="auto"/>
          </w:tcPr>
          <w:p w:rsidR="005E5D87" w:rsidRPr="008E6932" w:rsidRDefault="00581A21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8E6932" w:rsidRDefault="008E6932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693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744363" w:rsidP="007443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DJ5. </w:t>
            </w:r>
            <w:r w:rsidR="00CB0DDD">
              <w:rPr>
                <w:rFonts w:ascii="Arial" w:hAnsi="Arial" w:cs="Arial"/>
                <w:b/>
                <w:sz w:val="20"/>
                <w:szCs w:val="20"/>
              </w:rPr>
              <w:t xml:space="preserve">Dirección Jurídica 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744363" w:rsidP="0074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Procedimiento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Sancionador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3E76CB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</w:tcPr>
          <w:p w:rsidR="005E5D87" w:rsidRPr="003E76CB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5E5D87" w:rsidRPr="003E76CB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5E5D87" w:rsidRPr="005E5D87" w:rsidRDefault="003E76CB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E5D87" w:rsidRDefault="003E76CB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744363" w:rsidP="007443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Procedimiento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Sancionador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Ordinario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744363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 de P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rocedimiento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Especial para Dirimir los Conflictos o Diferencias Laborales entre el Instituto Electoral y sus Servidores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744363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Juicio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Inconformidad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6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B0DDD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DDD" w:rsidRPr="005E5D87" w:rsidRDefault="00744363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Juicio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para la Protección de los Derechos Político Electorales del Ciudadano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CB0DDD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CB0DDD" w:rsidRPr="005B17B3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B0DDD" w:rsidRPr="005B17B3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CB0DDD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B0DDD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DDD" w:rsidRPr="005E5D87" w:rsidRDefault="00744363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Revisión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CB0DDD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CB0DDD" w:rsidRPr="005B17B3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B0DDD" w:rsidRPr="005B17B3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CB0DDD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CB0DDD" w:rsidRPr="005E5D87" w:rsidRDefault="00CB0DD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IEPC.DJ5.07.00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0DDD" w:rsidRPr="005E5D87" w:rsidRDefault="00744363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>Recurso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CB0DD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Apelación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CB0DDD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CB0DDD" w:rsidRPr="005B17B3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CB0DDD" w:rsidRPr="005B17B3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CB0DDD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CB0DDD" w:rsidRPr="005E5D87" w:rsidRDefault="00CB0DD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IEPC.DJ5.09.00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5B17B3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0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5B17B3" w:rsidRDefault="005B17B3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B17B3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IEPC.DEC6.00.00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86EC9" w:rsidP="00586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DEC6. </w:t>
            </w:r>
            <w:r w:rsidR="00CB0DDD">
              <w:rPr>
                <w:rFonts w:ascii="Arial" w:hAnsi="Arial" w:cs="Arial"/>
                <w:b/>
                <w:sz w:val="20"/>
                <w:szCs w:val="20"/>
              </w:rPr>
              <w:t xml:space="preserve">Dirección de Educación Cívica 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IEPC.DEC6.01.00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 de c</w:t>
            </w:r>
            <w:r w:rsidR="002F478D">
              <w:rPr>
                <w:rFonts w:ascii="Arial" w:hAnsi="Arial" w:cs="Arial"/>
                <w:sz w:val="20"/>
                <w:szCs w:val="20"/>
              </w:rPr>
              <w:t>omprobación de gastos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IEPC.DEC6.02.00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586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Expediente de s</w:t>
            </w:r>
            <w:r w:rsidR="002F478D">
              <w:rPr>
                <w:rFonts w:ascii="Arial" w:hAnsi="Arial" w:cs="Arial"/>
                <w:sz w:val="20"/>
                <w:szCs w:val="20"/>
              </w:rPr>
              <w:t>olicitudes de cheques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5C1B9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2F47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IEPC.DEC6.03.00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IEPC.DEC6.04.00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5C1B9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5C1B97" w:rsidRDefault="005C1B9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86EC9" w:rsidP="00586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DOE7. </w:t>
            </w:r>
            <w:r w:rsidR="002F478D">
              <w:rPr>
                <w:rFonts w:ascii="Arial" w:hAnsi="Arial" w:cs="Arial"/>
                <w:b/>
                <w:sz w:val="20"/>
                <w:szCs w:val="20"/>
              </w:rPr>
              <w:t xml:space="preserve">Dirección de Organización Electoral 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5E5D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478D">
              <w:rPr>
                <w:rFonts w:ascii="Arial" w:hAnsi="Arial" w:cs="Arial"/>
                <w:sz w:val="20"/>
                <w:szCs w:val="20"/>
              </w:rPr>
              <w:t>Sistema de información para la jornada electoral (SIJE)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</w:t>
            </w:r>
            <w:r w:rsidR="002F478D">
              <w:rPr>
                <w:rFonts w:ascii="Arial" w:hAnsi="Arial" w:cs="Arial"/>
                <w:sz w:val="20"/>
                <w:szCs w:val="20"/>
              </w:rPr>
              <w:t>Sistema ubicasillas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EF377C" w:rsidP="00EF377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2F478D">
              <w:rPr>
                <w:rFonts w:ascii="Arial" w:hAnsi="Arial" w:cs="Arial"/>
                <w:sz w:val="20"/>
                <w:szCs w:val="20"/>
              </w:rPr>
              <w:t>stadísticas electorales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2F47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</w:t>
            </w:r>
            <w:r w:rsidR="002F478D">
              <w:rPr>
                <w:rFonts w:ascii="Arial" w:hAnsi="Arial" w:cs="Arial"/>
                <w:sz w:val="20"/>
                <w:szCs w:val="20"/>
              </w:rPr>
              <w:t>Cartografía electoral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0006E9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</w:tcPr>
          <w:p w:rsidR="005E5D87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F478D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78D" w:rsidRPr="005E5D87" w:rsidRDefault="00586EC9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</w:t>
            </w:r>
            <w:r w:rsidR="002F478D">
              <w:rPr>
                <w:rFonts w:ascii="Arial" w:hAnsi="Arial" w:cs="Arial"/>
                <w:color w:val="000000"/>
                <w:sz w:val="20"/>
                <w:szCs w:val="20"/>
              </w:rPr>
              <w:t>Material y documentación electoral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2F478D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478D" w:rsidRPr="005E5D87" w:rsidRDefault="00586EC9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</w:t>
            </w:r>
            <w:r w:rsidR="002F478D">
              <w:rPr>
                <w:rFonts w:ascii="Arial" w:hAnsi="Arial" w:cs="Arial"/>
                <w:sz w:val="20"/>
                <w:szCs w:val="20"/>
              </w:rPr>
              <w:t>Informes de actividades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2F478D" w:rsidRPr="000006E9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2F478D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2F478D" w:rsidRPr="005E5D87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IEPC.DOE7.07.00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IEPC.DOE7.08.00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0006E9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0006E9" w:rsidRDefault="000006E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06E9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2F478D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IEPC.DPC8.00.00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86EC9" w:rsidP="00586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DPC8. </w:t>
            </w:r>
            <w:r w:rsidR="002F478D">
              <w:rPr>
                <w:rFonts w:ascii="Arial" w:hAnsi="Arial" w:cs="Arial"/>
                <w:b/>
                <w:sz w:val="20"/>
                <w:szCs w:val="20"/>
              </w:rPr>
              <w:t xml:space="preserve">Dirección de Participación Ciudadana 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IEPC.DPC8.01.00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586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2F478D">
              <w:rPr>
                <w:rFonts w:ascii="Arial" w:hAnsi="Arial" w:cs="Arial"/>
                <w:sz w:val="20"/>
                <w:szCs w:val="20"/>
              </w:rPr>
              <w:t>olicitudes de información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40EFE" w:rsidRDefault="00540EFE" w:rsidP="00540E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E5D87" w:rsidRPr="005E5D87" w:rsidRDefault="002F478D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IEPC.DPC8.02.00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5D87" w:rsidRPr="005E5D87" w:rsidRDefault="00586EC9" w:rsidP="00586E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2F478D">
              <w:rPr>
                <w:rFonts w:ascii="Arial" w:hAnsi="Arial" w:cs="Arial"/>
                <w:sz w:val="20"/>
                <w:szCs w:val="20"/>
              </w:rPr>
              <w:t>ocumentación generada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E5D87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E5D87" w:rsidRPr="00540EFE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E5D87" w:rsidRPr="00540EFE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IEPC.DPC8.03.00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86EC9" w:rsidRPr="00540EFE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540EFE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540EFE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EC9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586EC9" w:rsidRPr="005E5D87" w:rsidRDefault="00586EC9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IEPC.DPC8.04.00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6EC9" w:rsidRPr="005E5D87" w:rsidRDefault="00586EC9" w:rsidP="005E3A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586EC9" w:rsidRPr="00540EFE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586EC9" w:rsidRPr="00540EFE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586EC9" w:rsidRPr="00540EFE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586EC9" w:rsidRPr="00540EFE" w:rsidRDefault="00540EFE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586EC9" w:rsidRPr="005E5D87" w:rsidRDefault="00586EC9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5D87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47229F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86EC9" w:rsidP="00586E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UF9. </w:t>
            </w:r>
            <w:r w:rsidR="005E5D87" w:rsidRPr="005E5D87">
              <w:rPr>
                <w:rFonts w:ascii="Arial" w:hAnsi="Arial" w:cs="Arial"/>
                <w:b/>
                <w:sz w:val="20"/>
                <w:szCs w:val="20"/>
              </w:rPr>
              <w:t>Unidad de Fiscalización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5E5D87" w:rsidRPr="005E5D87" w:rsidRDefault="005E5D87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los informes financieros anuales de las agrupaciones políticas estatales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5C1B97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papeles de trabajo e informe de errores u omisiones técnicas detectadas durante el procedimiento de revisión de la auditoría practicada a los informes financieros de las A. P.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5C1B97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los informes financieros anuales de los partidos  políticos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76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5C1B97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1B9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C1B9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papeles de trabajo e informe de errores u omisiones técnicas detectadas durante el procedimiento de revisión e informes de aclaraciones y rectificaciones a errores u omisiones de la auditoría practicada a los informes financieros de las A. P.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397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397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E9397A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397A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E6A1D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IEPC.UF9.06.00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540EFE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0EFE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E6A1D" w:rsidRDefault="00E9397A" w:rsidP="00DF68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6A1D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FE6A1D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472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UPP10. </w:t>
            </w:r>
            <w:r w:rsidRPr="005E5D87">
              <w:rPr>
                <w:rFonts w:ascii="Arial" w:hAnsi="Arial" w:cs="Arial"/>
                <w:b/>
                <w:sz w:val="20"/>
                <w:szCs w:val="20"/>
              </w:rPr>
              <w:t>Unidad de Prerrogativas a Partidos Políticos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cálculo del monto total de financiamiento público a partidos políticos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cálculo de la distribución del monto total de financiamiento público a partidos políticos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cálculo del límite  del financiamiento privado que corresponde a los partidos políticos para cada año.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cálculo del límite  del financiamiento privado que corresponde a los candidatos independientes para gastos de campaña.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distribución de los tiempos de los partidos políticos y candidatos independientes, correspondiente a los periodos de precampaña, intercampaña y campaña local.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formatos e instructivos de las solicitudes de registro de candidaturas a puesto de elección popular.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IEPC.UPP10.07.00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informes de monitoreo de las emisoras de radio y televisión con cobertura en el estado de Jalisco, que envía el INE de manera mensual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reportes de monitoreo de prensa escrita y programas de radio y televisión que difunden noticias de las precampañas y campañas electorales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IEPC.UPP10.09.00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registro y acreditaciones de agrupaciones políticas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IEPC.UPP10.10.00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47229F" w:rsidRDefault="00E9397A" w:rsidP="005E5D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Expediente de </w:t>
            </w:r>
            <w:r>
              <w:rPr>
                <w:rFonts w:ascii="Arial" w:hAnsi="Arial" w:cs="Arial"/>
                <w:sz w:val="20"/>
                <w:szCs w:val="20"/>
              </w:rPr>
              <w:t>Documentos Básicos de los Partidos Políticos.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IEPC.UPP10.11.00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IEPC.UPP10.12.00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F84EA4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84EA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UIGND11.</w:t>
            </w:r>
            <w:r w:rsidRPr="005E5D8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5D87">
              <w:rPr>
                <w:rFonts w:ascii="Arial" w:hAnsi="Arial" w:cs="Arial"/>
                <w:b/>
                <w:sz w:val="20"/>
                <w:szCs w:val="20"/>
              </w:rPr>
              <w:t>Unidad de Igualdad de Género y No Discriminación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la incubadora de liderazgos de las mujeres 2016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9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campaña he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she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ONU</w:t>
            </w: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mujeres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del diplomado liderazgo político de las mujeres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del concurso en la feria internacional del libro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la incubadora de liderazgos de las mujeres 2016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064928" w:rsidRDefault="00E9397A" w:rsidP="00E260A8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recibidos y</w:t>
            </w: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IEPC.UIGND11.07.00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6434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recibida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emitidos  para</w:t>
            </w: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IEPC.UIGND11.08.00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2° Encuentro e intercambio de experiencias de consejeras y consejeros del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y ople sobre la representación político –electoral de las mujeres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IEPC.UIGND11.09.00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Expediente del foro “Retos y oportunidades para la participación electoral de personas con discapacidad, personas adultas mayores y personas trans”.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UTAIP12. </w:t>
            </w:r>
            <w:r w:rsidRPr="005E5D87">
              <w:rPr>
                <w:rFonts w:ascii="Arial" w:hAnsi="Arial" w:cs="Arial"/>
                <w:b/>
                <w:sz w:val="20"/>
                <w:szCs w:val="20"/>
              </w:rPr>
              <w:t>Unidad de Transparencia y Acceso a la Información Pública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solicitudes de acceso a la información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recursos de revisión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transparencia y protección de datos personales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>Expediente de  currículums de los candidatos a cargos de elección popular, estatales, distritales y municipales y publicación en la página institucional.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IEPC.UTAIP12.06.00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3B066C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B066C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STCC13. </w:t>
            </w:r>
            <w:r w:rsidRPr="005E5D87">
              <w:rPr>
                <w:rFonts w:ascii="Arial" w:hAnsi="Arial" w:cs="Arial"/>
                <w:b/>
                <w:sz w:val="20"/>
                <w:szCs w:val="20"/>
              </w:rPr>
              <w:t>Secretaria Técnica de Comisiones y Comités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643402">
            <w:pPr>
              <w:rPr>
                <w:rFonts w:ascii="Arial" w:hAnsi="Arial" w:cs="Arial"/>
                <w:sz w:val="20"/>
                <w:szCs w:val="20"/>
              </w:rPr>
            </w:pPr>
            <w:r w:rsidRPr="005E5D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Reuniones de trabajo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643402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402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Sesiones de las comisiones</w:t>
            </w:r>
            <w:r w:rsidRPr="005E5D8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E9397A">
        <w:trPr>
          <w:trHeight w:val="304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IEPC.STCC13.04.00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E5D87">
              <w:rPr>
                <w:rFonts w:ascii="Arial" w:hAnsi="Arial" w:cs="Arial"/>
                <w:sz w:val="20"/>
                <w:szCs w:val="20"/>
              </w:rPr>
              <w:t>adrón de proveedores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IEPC.STCC13.05.00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Oficios de comisiones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481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IEPC.STCC13.06.00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emorándums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9074D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074D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IEPC.UI14.00.00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E9397A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UI14.</w:t>
            </w:r>
          </w:p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5D87">
              <w:rPr>
                <w:rFonts w:ascii="Arial" w:hAnsi="Arial" w:cs="Arial"/>
                <w:b/>
                <w:sz w:val="20"/>
                <w:szCs w:val="20"/>
              </w:rPr>
              <w:t>Unidad de Informática</w:t>
            </w:r>
          </w:p>
        </w:tc>
        <w:tc>
          <w:tcPr>
            <w:tcW w:w="4003" w:type="dxa"/>
            <w:gridSpan w:val="10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IEPC.UI14.01.00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DB29B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 xml:space="preserve">Expediente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hAnsi="Arial" w:cs="Arial"/>
                <w:sz w:val="20"/>
                <w:szCs w:val="20"/>
              </w:rPr>
              <w:t>quisiciones de compra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IEPC.UI14.02.00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oficios girados a las diferentes  dependencias.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9397A" w:rsidRPr="005E5D87" w:rsidTr="008E6932">
        <w:trPr>
          <w:trHeight w:val="75"/>
        </w:trPr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E9397A" w:rsidRPr="005E5D87" w:rsidRDefault="00E9397A" w:rsidP="005E5D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IEPC.UI14.03.00</w:t>
            </w:r>
          </w:p>
        </w:tc>
        <w:tc>
          <w:tcPr>
            <w:tcW w:w="204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9397A" w:rsidRPr="005E5D87" w:rsidRDefault="00E9397A" w:rsidP="005E5D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E5D87">
              <w:rPr>
                <w:rFonts w:ascii="Arial" w:hAnsi="Arial" w:cs="Arial"/>
                <w:color w:val="000000"/>
                <w:sz w:val="20"/>
                <w:szCs w:val="20"/>
              </w:rPr>
              <w:t>Expediente de memorándums con la correspondencia enviada y recibida de las diferentes áreas del instituto</w:t>
            </w:r>
          </w:p>
        </w:tc>
        <w:tc>
          <w:tcPr>
            <w:tcW w:w="352" w:type="dxa"/>
            <w:tcBorders>
              <w:left w:val="single" w:sz="4" w:space="0" w:color="auto"/>
            </w:tcBorders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23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1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2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61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6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70" w:type="dxa"/>
          </w:tcPr>
          <w:p w:rsidR="00E9397A" w:rsidRPr="001C7C3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C7C37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359" w:type="dxa"/>
          </w:tcPr>
          <w:p w:rsidR="00E9397A" w:rsidRPr="005E5D87" w:rsidRDefault="00E9397A" w:rsidP="005E5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5D87" w:rsidRPr="005E5D87" w:rsidRDefault="005E5D87" w:rsidP="005E5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E5D87" w:rsidRPr="005E5D87" w:rsidRDefault="005E5D87" w:rsidP="005E5D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5E3A9C" w:rsidRPr="005E5D87" w:rsidRDefault="005E3A9C" w:rsidP="00203C28">
      <w:pPr>
        <w:pStyle w:val="Textoindependiente"/>
      </w:pPr>
      <w:r w:rsidRPr="005E3A9C">
        <w:rPr>
          <w:b/>
        </w:rPr>
        <w:t>Simbología:</w:t>
      </w:r>
      <w:r w:rsidRPr="005E5D87">
        <w:t xml:space="preserve"> Valor Documental </w:t>
      </w:r>
      <w:r>
        <w:t>(</w:t>
      </w:r>
      <w:r w:rsidRPr="005E5D87">
        <w:rPr>
          <w:b/>
        </w:rPr>
        <w:t>A=</w:t>
      </w:r>
      <w:r w:rsidRPr="005E5D87">
        <w:t xml:space="preserve"> Administrativo, </w:t>
      </w:r>
      <w:r w:rsidRPr="005E5D87">
        <w:rPr>
          <w:b/>
        </w:rPr>
        <w:t>L=</w:t>
      </w:r>
      <w:r w:rsidRPr="005E5D87">
        <w:t xml:space="preserve"> Legal, </w:t>
      </w:r>
      <w:r w:rsidRPr="005E5D87">
        <w:rPr>
          <w:b/>
        </w:rPr>
        <w:t>F=</w:t>
      </w:r>
      <w:r w:rsidRPr="005E5D87">
        <w:t xml:space="preserve"> Fiscal, </w:t>
      </w:r>
      <w:r w:rsidRPr="005E5D87">
        <w:rPr>
          <w:b/>
        </w:rPr>
        <w:t>C=</w:t>
      </w:r>
      <w:r w:rsidRPr="005E5D87">
        <w:t xml:space="preserve"> Contable</w:t>
      </w:r>
      <w:r>
        <w:t>)</w:t>
      </w:r>
      <w:r w:rsidRPr="005E5D87">
        <w:t xml:space="preserve">; Clasificación de la Información </w:t>
      </w:r>
      <w:r>
        <w:t>(</w:t>
      </w:r>
      <w:r w:rsidRPr="005E5D87">
        <w:rPr>
          <w:b/>
        </w:rPr>
        <w:t>P=</w:t>
      </w:r>
      <w:r w:rsidRPr="005E5D87">
        <w:t xml:space="preserve"> Pública, </w:t>
      </w:r>
      <w:r w:rsidRPr="005E5D87">
        <w:rPr>
          <w:b/>
        </w:rPr>
        <w:t>R=</w:t>
      </w:r>
      <w:r w:rsidRPr="005E5D87">
        <w:t xml:space="preserve"> Reservada, </w:t>
      </w:r>
      <w:r w:rsidRPr="005E5D87">
        <w:rPr>
          <w:b/>
        </w:rPr>
        <w:t>C=</w:t>
      </w:r>
      <w:r w:rsidRPr="005E5D87">
        <w:t xml:space="preserve"> Confidencial</w:t>
      </w:r>
      <w:r>
        <w:t>)</w:t>
      </w:r>
      <w:r w:rsidRPr="005E5D87">
        <w:t xml:space="preserve">; Tiempo de Guarda </w:t>
      </w:r>
      <w:r>
        <w:t>(</w:t>
      </w:r>
      <w:r w:rsidRPr="005E5D87">
        <w:rPr>
          <w:b/>
        </w:rPr>
        <w:t>A de T=</w:t>
      </w:r>
      <w:r w:rsidRPr="005E5D87">
        <w:t xml:space="preserve"> Archivo de Trámite, </w:t>
      </w:r>
      <w:r w:rsidRPr="005E5D87">
        <w:rPr>
          <w:b/>
        </w:rPr>
        <w:t>A de C=</w:t>
      </w:r>
      <w:r w:rsidRPr="005E5D87">
        <w:t xml:space="preserve"> Archivo de Concentración</w:t>
      </w:r>
      <w:r>
        <w:t>)</w:t>
      </w:r>
      <w:r w:rsidRPr="005E5D87">
        <w:t xml:space="preserve">; y Destino Final </w:t>
      </w:r>
      <w:r>
        <w:t>(</w:t>
      </w:r>
      <w:r w:rsidRPr="005E5D87">
        <w:rPr>
          <w:b/>
        </w:rPr>
        <w:t>B=</w:t>
      </w:r>
      <w:r w:rsidRPr="005E5D87">
        <w:t xml:space="preserve"> Baja y </w:t>
      </w:r>
      <w:r w:rsidRPr="005E5D87">
        <w:rPr>
          <w:b/>
        </w:rPr>
        <w:t>H=</w:t>
      </w:r>
      <w:r w:rsidRPr="005E5D87">
        <w:t xml:space="preserve"> Histórico</w:t>
      </w:r>
      <w:r>
        <w:t>)</w:t>
      </w:r>
      <w:r w:rsidRPr="005E5D87">
        <w:t>.</w:t>
      </w:r>
    </w:p>
    <w:p w:rsidR="00B42028" w:rsidRDefault="00B42028" w:rsidP="00B4202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</w:pPr>
    </w:p>
    <w:p w:rsidR="00B42028" w:rsidRPr="00B42028" w:rsidRDefault="00B42028" w:rsidP="00B42028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</w:pPr>
      <w:bookmarkStart w:id="0" w:name="_GoBack"/>
      <w:bookmarkEnd w:id="0"/>
      <w:r w:rsidRPr="00B42028"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32"/>
          <w:szCs w:val="32"/>
        </w:rPr>
        <w:t>ESTRUCTURA DE CLAVE:</w:t>
      </w:r>
    </w:p>
    <w:p w:rsidR="00B42028" w:rsidRPr="00B42028" w:rsidRDefault="00B42028" w:rsidP="00B42028">
      <w:pPr>
        <w:numPr>
          <w:ilvl w:val="1"/>
          <w:numId w:val="0"/>
        </w:numPr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</w:pPr>
      <w:r w:rsidRPr="00B42028">
        <w:rPr>
          <w:rFonts w:ascii="Arial" w:eastAsiaTheme="majorEastAsia" w:hAnsi="Arial" w:cs="Arial"/>
          <w:b/>
          <w:i/>
          <w:iCs/>
          <w:color w:val="4F81BD" w:themeColor="accent1"/>
          <w:spacing w:val="15"/>
          <w:sz w:val="32"/>
          <w:szCs w:val="32"/>
        </w:rPr>
        <w:t xml:space="preserve">1 Fondo / 2 Sección / Sub Sección 3 Series </w:t>
      </w:r>
    </w:p>
    <w:p w:rsidR="002F2CED" w:rsidRDefault="002F2CED"/>
    <w:sectPr w:rsidR="002F2CE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D48" w:rsidRDefault="00116D48" w:rsidP="005A1D24">
      <w:pPr>
        <w:spacing w:after="0" w:line="240" w:lineRule="auto"/>
      </w:pPr>
      <w:r>
        <w:separator/>
      </w:r>
    </w:p>
  </w:endnote>
  <w:endnote w:type="continuationSeparator" w:id="0">
    <w:p w:rsidR="00116D48" w:rsidRDefault="00116D48" w:rsidP="005A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D48" w:rsidRDefault="00116D48" w:rsidP="005A1D24">
      <w:pPr>
        <w:spacing w:after="0" w:line="240" w:lineRule="auto"/>
      </w:pPr>
      <w:r>
        <w:separator/>
      </w:r>
    </w:p>
  </w:footnote>
  <w:footnote w:type="continuationSeparator" w:id="0">
    <w:p w:rsidR="00116D48" w:rsidRDefault="00116D48" w:rsidP="005A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C30" w:rsidRDefault="00FE7C30" w:rsidP="000165C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1933575" cy="1085850"/>
          <wp:effectExtent l="0" t="0" r="9525" b="0"/>
          <wp:docPr id="1" name="Imagen 1" descr="cid:image001.jpg@01D33222.C6CD0C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33222.C6CD0C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upperRoman"/>
      <w:lvlText w:val="%3."/>
      <w:lvlJc w:val="left"/>
      <w:pPr>
        <w:tabs>
          <w:tab w:val="num" w:pos="820"/>
        </w:tabs>
        <w:ind w:left="82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15131B3"/>
    <w:multiLevelType w:val="hybridMultilevel"/>
    <w:tmpl w:val="C9288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5533A"/>
    <w:multiLevelType w:val="hybridMultilevel"/>
    <w:tmpl w:val="1C22B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74E03"/>
    <w:multiLevelType w:val="hybridMultilevel"/>
    <w:tmpl w:val="F83CC79C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E65ED8"/>
    <w:multiLevelType w:val="hybridMultilevel"/>
    <w:tmpl w:val="B3A8B584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E525C5"/>
    <w:multiLevelType w:val="hybridMultilevel"/>
    <w:tmpl w:val="0CE89E38"/>
    <w:lvl w:ilvl="0" w:tplc="3D729816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C3C59"/>
    <w:multiLevelType w:val="hybridMultilevel"/>
    <w:tmpl w:val="D876DA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33292"/>
    <w:multiLevelType w:val="hybridMultilevel"/>
    <w:tmpl w:val="4FDE856E"/>
    <w:lvl w:ilvl="0" w:tplc="A9FCC830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97BC4"/>
    <w:multiLevelType w:val="hybridMultilevel"/>
    <w:tmpl w:val="2994997E"/>
    <w:lvl w:ilvl="0" w:tplc="F7F067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575BF"/>
    <w:multiLevelType w:val="hybridMultilevel"/>
    <w:tmpl w:val="AD7C027A"/>
    <w:lvl w:ilvl="0" w:tplc="2C5E707C">
      <w:start w:val="14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3ED07870"/>
    <w:multiLevelType w:val="hybridMultilevel"/>
    <w:tmpl w:val="4984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83EF7"/>
    <w:multiLevelType w:val="hybridMultilevel"/>
    <w:tmpl w:val="11BCC6E6"/>
    <w:lvl w:ilvl="0" w:tplc="41943198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E9351A"/>
    <w:multiLevelType w:val="hybridMultilevel"/>
    <w:tmpl w:val="EF74E71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6E04FEC6">
      <w:start w:val="1"/>
      <w:numFmt w:val="upperRoman"/>
      <w:lvlText w:val="%2."/>
      <w:lvlJc w:val="left"/>
      <w:pPr>
        <w:ind w:left="1440" w:hanging="72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9336D85"/>
    <w:multiLevelType w:val="hybridMultilevel"/>
    <w:tmpl w:val="14A0A5AA"/>
    <w:lvl w:ilvl="0" w:tplc="3B1283F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7512B"/>
    <w:multiLevelType w:val="hybridMultilevel"/>
    <w:tmpl w:val="42E25122"/>
    <w:lvl w:ilvl="0" w:tplc="080A000F">
      <w:start w:val="1"/>
      <w:numFmt w:val="decimal"/>
      <w:lvlText w:val="%1.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4F2D370E"/>
    <w:multiLevelType w:val="hybridMultilevel"/>
    <w:tmpl w:val="AA3668C2"/>
    <w:lvl w:ilvl="0" w:tplc="080A0013">
      <w:start w:val="1"/>
      <w:numFmt w:val="upperRoman"/>
      <w:lvlText w:val="%1."/>
      <w:lvlJc w:val="right"/>
      <w:pPr>
        <w:ind w:left="2160" w:hanging="360"/>
      </w:p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2D20BAD"/>
    <w:multiLevelType w:val="hybridMultilevel"/>
    <w:tmpl w:val="1E306478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D23436"/>
    <w:multiLevelType w:val="hybridMultilevel"/>
    <w:tmpl w:val="8FE016EC"/>
    <w:lvl w:ilvl="0" w:tplc="3AF2D4D6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615A1668"/>
    <w:multiLevelType w:val="hybridMultilevel"/>
    <w:tmpl w:val="B8AC404E"/>
    <w:lvl w:ilvl="0" w:tplc="08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2E77860"/>
    <w:multiLevelType w:val="hybridMultilevel"/>
    <w:tmpl w:val="6BDC5A98"/>
    <w:lvl w:ilvl="0" w:tplc="FE5CD9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F1D26"/>
    <w:multiLevelType w:val="hybridMultilevel"/>
    <w:tmpl w:val="76D0A3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F44A72"/>
    <w:multiLevelType w:val="hybridMultilevel"/>
    <w:tmpl w:val="80222C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720D26"/>
    <w:multiLevelType w:val="hybridMultilevel"/>
    <w:tmpl w:val="36A25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328FE"/>
    <w:multiLevelType w:val="hybridMultilevel"/>
    <w:tmpl w:val="AAC02AD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82E4371"/>
    <w:multiLevelType w:val="hybridMultilevel"/>
    <w:tmpl w:val="36769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B306A"/>
    <w:multiLevelType w:val="hybridMultilevel"/>
    <w:tmpl w:val="753011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19"/>
  </w:num>
  <w:num w:numId="4">
    <w:abstractNumId w:val="13"/>
  </w:num>
  <w:num w:numId="5">
    <w:abstractNumId w:val="1"/>
  </w:num>
  <w:num w:numId="6">
    <w:abstractNumId w:val="6"/>
  </w:num>
  <w:num w:numId="7">
    <w:abstractNumId w:va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6"/>
  </w:num>
  <w:num w:numId="11">
    <w:abstractNumId w:val="25"/>
  </w:num>
  <w:num w:numId="12">
    <w:abstractNumId w:val="18"/>
  </w:num>
  <w:num w:numId="13">
    <w:abstractNumId w:val="2"/>
  </w:num>
  <w:num w:numId="14">
    <w:abstractNumId w:val="10"/>
  </w:num>
  <w:num w:numId="15">
    <w:abstractNumId w:val="0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9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0"/>
  </w:num>
  <w:num w:numId="23">
    <w:abstractNumId w:val="3"/>
  </w:num>
  <w:num w:numId="24">
    <w:abstractNumId w:val="23"/>
  </w:num>
  <w:num w:numId="25">
    <w:abstractNumId w:val="21"/>
  </w:num>
  <w:num w:numId="26">
    <w:abstractNumId w:val="22"/>
  </w:num>
  <w:num w:numId="27">
    <w:abstractNumId w:val="24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6AC"/>
    <w:rsid w:val="000006E9"/>
    <w:rsid w:val="000165C6"/>
    <w:rsid w:val="000428E8"/>
    <w:rsid w:val="00064928"/>
    <w:rsid w:val="00086B18"/>
    <w:rsid w:val="000D5EAE"/>
    <w:rsid w:val="0010333B"/>
    <w:rsid w:val="001074F3"/>
    <w:rsid w:val="00116D48"/>
    <w:rsid w:val="00157172"/>
    <w:rsid w:val="00193974"/>
    <w:rsid w:val="001C7C37"/>
    <w:rsid w:val="00203C28"/>
    <w:rsid w:val="002C3350"/>
    <w:rsid w:val="002F2CED"/>
    <w:rsid w:val="002F478D"/>
    <w:rsid w:val="003034DD"/>
    <w:rsid w:val="00305A62"/>
    <w:rsid w:val="0031315B"/>
    <w:rsid w:val="003A0D5D"/>
    <w:rsid w:val="003A1FDB"/>
    <w:rsid w:val="003B066C"/>
    <w:rsid w:val="003C5955"/>
    <w:rsid w:val="003C62F2"/>
    <w:rsid w:val="003C752F"/>
    <w:rsid w:val="003E76CB"/>
    <w:rsid w:val="003F3FC3"/>
    <w:rsid w:val="00435466"/>
    <w:rsid w:val="0047229F"/>
    <w:rsid w:val="00472E50"/>
    <w:rsid w:val="00540EFE"/>
    <w:rsid w:val="00547EC5"/>
    <w:rsid w:val="00574DD4"/>
    <w:rsid w:val="00581A21"/>
    <w:rsid w:val="00586EC9"/>
    <w:rsid w:val="005A1D24"/>
    <w:rsid w:val="005B17B3"/>
    <w:rsid w:val="005C1B97"/>
    <w:rsid w:val="005C2916"/>
    <w:rsid w:val="005E3A9C"/>
    <w:rsid w:val="005E5D87"/>
    <w:rsid w:val="00606E2F"/>
    <w:rsid w:val="00643402"/>
    <w:rsid w:val="006C2166"/>
    <w:rsid w:val="006D7030"/>
    <w:rsid w:val="00744363"/>
    <w:rsid w:val="00746985"/>
    <w:rsid w:val="007E53F6"/>
    <w:rsid w:val="00860A70"/>
    <w:rsid w:val="008E6932"/>
    <w:rsid w:val="0090538D"/>
    <w:rsid w:val="009074D7"/>
    <w:rsid w:val="00907EAC"/>
    <w:rsid w:val="00940202"/>
    <w:rsid w:val="009425C3"/>
    <w:rsid w:val="00964820"/>
    <w:rsid w:val="009C2C94"/>
    <w:rsid w:val="009D3D3F"/>
    <w:rsid w:val="00A0287C"/>
    <w:rsid w:val="00AA36AC"/>
    <w:rsid w:val="00AB62E6"/>
    <w:rsid w:val="00AE5B04"/>
    <w:rsid w:val="00B30218"/>
    <w:rsid w:val="00B42028"/>
    <w:rsid w:val="00B91C1C"/>
    <w:rsid w:val="00C14FEE"/>
    <w:rsid w:val="00C908A8"/>
    <w:rsid w:val="00CB0DDD"/>
    <w:rsid w:val="00DB29BA"/>
    <w:rsid w:val="00E14B1F"/>
    <w:rsid w:val="00E260A8"/>
    <w:rsid w:val="00E636F6"/>
    <w:rsid w:val="00E9397A"/>
    <w:rsid w:val="00EA61EB"/>
    <w:rsid w:val="00EF377C"/>
    <w:rsid w:val="00F65CA2"/>
    <w:rsid w:val="00F84EA4"/>
    <w:rsid w:val="00FE56A6"/>
    <w:rsid w:val="00FE6A1D"/>
    <w:rsid w:val="00FE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D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5E5D8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E5D87"/>
  </w:style>
  <w:style w:type="character" w:styleId="Textoennegrita">
    <w:name w:val="Strong"/>
    <w:basedOn w:val="Fuentedeprrafopredeter"/>
    <w:uiPriority w:val="22"/>
    <w:qFormat/>
    <w:rsid w:val="005E5D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rsid w:val="005E5D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5D8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87"/>
    <w:pPr>
      <w:spacing w:after="160" w:line="259" w:lineRule="auto"/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E5D87"/>
    <w:pPr>
      <w:spacing w:after="120" w:line="480" w:lineRule="auto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E5D87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CarCar">
    <w:name w:val="Texto Car Car"/>
    <w:link w:val="TextoCar"/>
    <w:uiPriority w:val="99"/>
    <w:locked/>
    <w:rsid w:val="005E5D87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uiPriority w:val="99"/>
    <w:rsid w:val="005E5D8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E5D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E5D87"/>
    <w:rPr>
      <w:sz w:val="16"/>
      <w:szCs w:val="16"/>
    </w:rPr>
  </w:style>
  <w:style w:type="character" w:customStyle="1" w:styleId="EstiloCar">
    <w:name w:val="Estilo Car"/>
    <w:link w:val="Estilo"/>
    <w:uiPriority w:val="99"/>
    <w:locked/>
    <w:rsid w:val="005E5D87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uiPriority w:val="99"/>
    <w:rsid w:val="005E5D8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5D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5D87"/>
    <w:rPr>
      <w:sz w:val="20"/>
      <w:szCs w:val="20"/>
    </w:rPr>
  </w:style>
  <w:style w:type="character" w:customStyle="1" w:styleId="ANOTACIONCar">
    <w:name w:val="ANOTACION Car"/>
    <w:link w:val="ANOTACION"/>
    <w:locked/>
    <w:rsid w:val="005E5D87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5E5D87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5D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5D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5D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E5D87"/>
    <w:rPr>
      <w:vertAlign w:val="superscript"/>
    </w:rPr>
  </w:style>
  <w:style w:type="paragraph" w:customStyle="1" w:styleId="Default">
    <w:name w:val="Default"/>
    <w:rsid w:val="005E5D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E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87"/>
  </w:style>
  <w:style w:type="paragraph" w:styleId="Piedepgina">
    <w:name w:val="footer"/>
    <w:basedOn w:val="Normal"/>
    <w:link w:val="PiedepginaCar"/>
    <w:uiPriority w:val="99"/>
    <w:unhideWhenUsed/>
    <w:rsid w:val="005E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87"/>
  </w:style>
  <w:style w:type="character" w:styleId="Refdecomentario">
    <w:name w:val="annotation reference"/>
    <w:basedOn w:val="Fuentedeprrafopredeter"/>
    <w:uiPriority w:val="99"/>
    <w:semiHidden/>
    <w:unhideWhenUsed/>
    <w:rsid w:val="005E5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5D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5D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D8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03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3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203C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3C28"/>
  </w:style>
  <w:style w:type="paragraph" w:styleId="Subttulo">
    <w:name w:val="Subtitle"/>
    <w:basedOn w:val="Normal"/>
    <w:next w:val="Normal"/>
    <w:link w:val="SubttuloCar"/>
    <w:uiPriority w:val="11"/>
    <w:qFormat/>
    <w:rsid w:val="00203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03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E5D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5D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Sinespaciado">
    <w:name w:val="No Spacing"/>
    <w:uiPriority w:val="1"/>
    <w:qFormat/>
    <w:rsid w:val="005E5D87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5E5D87"/>
  </w:style>
  <w:style w:type="character" w:styleId="Textoennegrita">
    <w:name w:val="Strong"/>
    <w:basedOn w:val="Fuentedeprrafopredeter"/>
    <w:uiPriority w:val="22"/>
    <w:qFormat/>
    <w:rsid w:val="005E5D8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5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sinformato">
    <w:name w:val="Plain Text"/>
    <w:basedOn w:val="Normal"/>
    <w:link w:val="TextosinformatoCar"/>
    <w:uiPriority w:val="99"/>
    <w:rsid w:val="005E5D8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E5D87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5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E5D87"/>
    <w:pPr>
      <w:spacing w:after="160" w:line="259" w:lineRule="auto"/>
      <w:ind w:left="720"/>
      <w:contextualSpacing/>
    </w:pPr>
  </w:style>
  <w:style w:type="paragraph" w:styleId="Textoindependiente2">
    <w:name w:val="Body Text 2"/>
    <w:basedOn w:val="Normal"/>
    <w:link w:val="Textoindependiente2Car"/>
    <w:uiPriority w:val="99"/>
    <w:unhideWhenUsed/>
    <w:rsid w:val="005E5D87"/>
    <w:pPr>
      <w:spacing w:after="120" w:line="480" w:lineRule="auto"/>
    </w:pPr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E5D87"/>
    <w:rPr>
      <w:rFonts w:ascii="Tahoma" w:eastAsia="Times New Roman" w:hAnsi="Tahoma" w:cs="Tahoma"/>
      <w:b/>
      <w:bCs/>
      <w:sz w:val="24"/>
      <w:szCs w:val="24"/>
      <w:lang w:val="es-ES" w:eastAsia="es-ES"/>
    </w:rPr>
  </w:style>
  <w:style w:type="character" w:customStyle="1" w:styleId="TextoCarCar">
    <w:name w:val="Texto Car Car"/>
    <w:link w:val="TextoCar"/>
    <w:uiPriority w:val="99"/>
    <w:locked/>
    <w:rsid w:val="005E5D87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uiPriority w:val="99"/>
    <w:rsid w:val="005E5D87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E5D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5E5D87"/>
    <w:rPr>
      <w:sz w:val="16"/>
      <w:szCs w:val="16"/>
    </w:rPr>
  </w:style>
  <w:style w:type="character" w:customStyle="1" w:styleId="EstiloCar">
    <w:name w:val="Estilo Car"/>
    <w:link w:val="Estilo"/>
    <w:uiPriority w:val="99"/>
    <w:locked/>
    <w:rsid w:val="005E5D87"/>
    <w:rPr>
      <w:rFonts w:ascii="Arial" w:hAnsi="Arial" w:cs="Arial"/>
      <w:sz w:val="24"/>
      <w:szCs w:val="24"/>
    </w:rPr>
  </w:style>
  <w:style w:type="paragraph" w:customStyle="1" w:styleId="Estilo">
    <w:name w:val="Estilo"/>
    <w:basedOn w:val="Normal"/>
    <w:link w:val="EstiloCar"/>
    <w:uiPriority w:val="99"/>
    <w:rsid w:val="005E5D87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E5D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5D87"/>
    <w:rPr>
      <w:sz w:val="20"/>
      <w:szCs w:val="20"/>
    </w:rPr>
  </w:style>
  <w:style w:type="character" w:customStyle="1" w:styleId="ANOTACIONCar">
    <w:name w:val="ANOTACION Car"/>
    <w:link w:val="ANOTACION"/>
    <w:locked/>
    <w:rsid w:val="005E5D87"/>
    <w:rPr>
      <w:b/>
      <w:sz w:val="18"/>
      <w:lang w:val="es-ES_tradnl" w:eastAsia="es-ES"/>
    </w:rPr>
  </w:style>
  <w:style w:type="paragraph" w:customStyle="1" w:styleId="ANOTACION">
    <w:name w:val="ANOTACION"/>
    <w:basedOn w:val="Normal"/>
    <w:link w:val="ANOTACIONCar"/>
    <w:rsid w:val="005E5D87"/>
    <w:pPr>
      <w:spacing w:before="101" w:after="101" w:line="216" w:lineRule="atLeast"/>
      <w:jc w:val="center"/>
    </w:pPr>
    <w:rPr>
      <w:b/>
      <w:sz w:val="18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E5D8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E5D8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E5D8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5E5D87"/>
    <w:rPr>
      <w:vertAlign w:val="superscript"/>
    </w:rPr>
  </w:style>
  <w:style w:type="paragraph" w:customStyle="1" w:styleId="Default">
    <w:name w:val="Default"/>
    <w:rsid w:val="005E5D8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5E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87"/>
  </w:style>
  <w:style w:type="paragraph" w:styleId="Piedepgina">
    <w:name w:val="footer"/>
    <w:basedOn w:val="Normal"/>
    <w:link w:val="PiedepginaCar"/>
    <w:uiPriority w:val="99"/>
    <w:unhideWhenUsed/>
    <w:rsid w:val="005E5D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87"/>
  </w:style>
  <w:style w:type="character" w:styleId="Refdecomentario">
    <w:name w:val="annotation reference"/>
    <w:basedOn w:val="Fuentedeprrafopredeter"/>
    <w:uiPriority w:val="99"/>
    <w:semiHidden/>
    <w:unhideWhenUsed/>
    <w:rsid w:val="005E5D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5D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5D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D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D8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5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5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E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203C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03C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203C2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03C28"/>
  </w:style>
  <w:style w:type="paragraph" w:styleId="Subttulo">
    <w:name w:val="Subtitle"/>
    <w:basedOn w:val="Normal"/>
    <w:next w:val="Normal"/>
    <w:link w:val="SubttuloCar"/>
    <w:uiPriority w:val="11"/>
    <w:qFormat/>
    <w:rsid w:val="00203C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03C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222.C6CD0C4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9E70C-1EAB-4AA5-B404-B9584439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2414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Ivanhoe Ramírez Rodríguez</dc:creator>
  <cp:lastModifiedBy>Ivanhoe Ramírez Rodríguez</cp:lastModifiedBy>
  <cp:revision>3</cp:revision>
  <cp:lastPrinted>2018-01-30T22:23:00Z</cp:lastPrinted>
  <dcterms:created xsi:type="dcterms:W3CDTF">2018-01-30T22:24:00Z</dcterms:created>
  <dcterms:modified xsi:type="dcterms:W3CDTF">2018-01-30T22:33:00Z</dcterms:modified>
</cp:coreProperties>
</file>